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36" w:rsidRDefault="009C4336" w:rsidP="00CD0A57">
      <w:pPr>
        <w:spacing w:after="0" w:line="240" w:lineRule="auto"/>
        <w:jc w:val="both"/>
        <w:rPr>
          <w:rFonts w:cstheme="minorHAnsi"/>
          <w:b/>
          <w:bCs/>
          <w:lang w:val="et-EE"/>
        </w:rPr>
      </w:pPr>
    </w:p>
    <w:p w:rsidR="00F31188" w:rsidRPr="004026BB" w:rsidRDefault="00F31188" w:rsidP="00CD0A57">
      <w:pPr>
        <w:spacing w:after="0" w:line="240" w:lineRule="auto"/>
        <w:jc w:val="both"/>
        <w:rPr>
          <w:rFonts w:cstheme="minorHAnsi"/>
          <w:b/>
          <w:bCs/>
          <w:lang w:val="et-EE"/>
        </w:rPr>
      </w:pPr>
    </w:p>
    <w:p w:rsidR="004A241F" w:rsidRPr="004026BB" w:rsidRDefault="004A241F" w:rsidP="00CD0A57">
      <w:pPr>
        <w:spacing w:after="0" w:line="240" w:lineRule="auto"/>
        <w:jc w:val="both"/>
        <w:rPr>
          <w:rFonts w:cstheme="minorHAnsi"/>
          <w:lang w:val="et-EE"/>
        </w:rPr>
      </w:pPr>
      <w:r w:rsidRPr="004026BB">
        <w:rPr>
          <w:rFonts w:cstheme="minorHAnsi"/>
          <w:bCs/>
          <w:lang w:val="et-EE"/>
        </w:rPr>
        <w:t>Professor</w:t>
      </w:r>
      <w:r w:rsidRPr="004026BB">
        <w:rPr>
          <w:rFonts w:cstheme="minorHAnsi"/>
          <w:lang w:val="et-EE"/>
        </w:rPr>
        <w:t xml:space="preserve"> </w:t>
      </w:r>
      <w:r w:rsidR="00A12479">
        <w:rPr>
          <w:rFonts w:cstheme="minorHAnsi"/>
          <w:lang w:val="et-EE"/>
        </w:rPr>
        <w:t>i</w:t>
      </w:r>
      <w:r w:rsidRPr="004026BB">
        <w:rPr>
          <w:rFonts w:cstheme="minorHAnsi"/>
          <w:lang w:val="et-EE"/>
        </w:rPr>
        <w:t xml:space="preserve">sa </w:t>
      </w:r>
      <w:r w:rsidRPr="004026BB">
        <w:rPr>
          <w:rFonts w:cstheme="minorHAnsi"/>
          <w:b/>
          <w:lang w:val="et-EE"/>
        </w:rPr>
        <w:t>Philip</w:t>
      </w:r>
      <w:r w:rsidRPr="004026BB">
        <w:rPr>
          <w:rFonts w:cstheme="minorHAnsi"/>
          <w:lang w:val="et-EE"/>
        </w:rPr>
        <w:t xml:space="preserve"> </w:t>
      </w:r>
      <w:r w:rsidRPr="004026BB">
        <w:rPr>
          <w:rFonts w:cstheme="minorHAnsi"/>
          <w:b/>
          <w:bCs/>
          <w:lang w:val="et-EE"/>
        </w:rPr>
        <w:t xml:space="preserve">Goyret </w:t>
      </w:r>
      <w:r w:rsidRPr="004026BB">
        <w:rPr>
          <w:rFonts w:cstheme="minorHAnsi"/>
          <w:lang w:val="et-EE"/>
        </w:rPr>
        <w:t xml:space="preserve">(ThD) </w:t>
      </w:r>
      <w:r w:rsidR="002D7BCC">
        <w:rPr>
          <w:rFonts w:cstheme="minorHAnsi"/>
          <w:lang w:val="et-EE"/>
        </w:rPr>
        <w:t>on sündinud</w:t>
      </w:r>
      <w:r w:rsidRPr="004026BB">
        <w:rPr>
          <w:rFonts w:cstheme="minorHAnsi"/>
          <w:lang w:val="et-EE"/>
        </w:rPr>
        <w:t xml:space="preserve"> USA-s Raleighis 28. märtsil 1956. Ta on elanud Uruguais ja Argentiinas. Enne preestri</w:t>
      </w:r>
      <w:r w:rsidR="004026BB">
        <w:rPr>
          <w:rFonts w:cstheme="minorHAnsi"/>
          <w:lang w:val="et-EE"/>
        </w:rPr>
        <w:t>ks saamist</w:t>
      </w:r>
      <w:r w:rsidRPr="004026BB">
        <w:rPr>
          <w:rFonts w:cstheme="minorHAnsi"/>
          <w:lang w:val="et-EE"/>
        </w:rPr>
        <w:t xml:space="preserve"> õppis Buenos Airese ülikoolis inseneriks. Alates 1986. aastast elab Roomas. P</w:t>
      </w:r>
      <w:r w:rsidR="0001246D">
        <w:rPr>
          <w:rFonts w:cstheme="minorHAnsi"/>
          <w:lang w:val="et-EE"/>
        </w:rPr>
        <w:t>hilip</w:t>
      </w:r>
      <w:r w:rsidRPr="004026BB">
        <w:rPr>
          <w:rFonts w:cstheme="minorHAnsi"/>
          <w:lang w:val="et-EE"/>
        </w:rPr>
        <w:t xml:space="preserve"> Goyret on Rooma Püha Risti Ülikooli teoloogiateaduskonna </w:t>
      </w:r>
      <w:r w:rsidR="004026BB">
        <w:rPr>
          <w:rFonts w:cstheme="minorHAnsi"/>
          <w:lang w:val="et-EE"/>
        </w:rPr>
        <w:t xml:space="preserve">dekaan ja </w:t>
      </w:r>
      <w:r w:rsidRPr="004026BB">
        <w:rPr>
          <w:rFonts w:cstheme="minorHAnsi"/>
          <w:lang w:val="et-EE"/>
        </w:rPr>
        <w:t>korraline eklesioloogia professor. Ta on Itaalia Teoloogiauuringute Seltsi erakorraline liige (</w:t>
      </w:r>
      <w:r w:rsidRPr="004026BB">
        <w:rPr>
          <w:rFonts w:cstheme="minorHAnsi"/>
          <w:i/>
          <w:iCs/>
          <w:lang w:val="et-EE"/>
        </w:rPr>
        <w:t>Società Italiana per la Ricerca Teologica)</w:t>
      </w:r>
      <w:r w:rsidRPr="004026BB">
        <w:rPr>
          <w:rFonts w:cstheme="minorHAnsi"/>
          <w:lang w:val="et-EE"/>
        </w:rPr>
        <w:t xml:space="preserve"> ning </w:t>
      </w:r>
      <w:r w:rsidRPr="004026BB">
        <w:rPr>
          <w:rFonts w:cstheme="minorHAnsi"/>
          <w:i/>
          <w:iCs/>
          <w:lang w:val="et-EE"/>
        </w:rPr>
        <w:t>San Girolamo della Carità</w:t>
      </w:r>
      <w:r w:rsidRPr="004026BB">
        <w:rPr>
          <w:rFonts w:cstheme="minorHAnsi"/>
          <w:lang w:val="et-EE"/>
        </w:rPr>
        <w:t xml:space="preserve"> kiriku rektor Roomas.</w:t>
      </w:r>
      <w:r w:rsidR="009C4336" w:rsidRPr="004026BB">
        <w:rPr>
          <w:rFonts w:cstheme="minorHAnsi"/>
          <w:lang w:val="et-EE"/>
        </w:rPr>
        <w:t xml:space="preserve"> </w:t>
      </w:r>
      <w:r w:rsidRPr="004026BB">
        <w:rPr>
          <w:rFonts w:cstheme="minorHAnsi"/>
          <w:lang w:val="et-EE"/>
        </w:rPr>
        <w:t xml:space="preserve">Professor Goyret’ valdkondadeks on eklesioloogia, oikumeenia, sakramentaalteoloogia, preesterlus ja vaimuteadused. Mõningaid tema poolt avaldatud raamatuid: </w:t>
      </w:r>
      <w:r w:rsidR="004026BB" w:rsidRPr="004026BB">
        <w:rPr>
          <w:rFonts w:cstheme="minorHAnsi"/>
          <w:lang w:val="et-EE"/>
        </w:rPr>
        <w:t>“</w:t>
      </w:r>
      <w:r w:rsidR="004026BB" w:rsidRPr="004026BB">
        <w:rPr>
          <w:rFonts w:cstheme="minorHAnsi"/>
          <w:iCs/>
          <w:lang w:val="et-EE"/>
        </w:rPr>
        <w:t>Renacidos, ungidos, comprometidos: El bautismo y la confirmación</w:t>
      </w:r>
      <w:r w:rsidR="004026BB" w:rsidRPr="004026BB">
        <w:rPr>
          <w:rFonts w:cstheme="minorHAnsi"/>
          <w:lang w:val="et-EE"/>
        </w:rPr>
        <w:t>”</w:t>
      </w:r>
      <w:r w:rsidR="004026BB">
        <w:rPr>
          <w:rFonts w:cstheme="minorHAnsi"/>
          <w:lang w:val="et-EE"/>
        </w:rPr>
        <w:t xml:space="preserve"> </w:t>
      </w:r>
      <w:r w:rsidR="004026BB">
        <w:rPr>
          <w:rFonts w:cstheme="minorHAnsi"/>
          <w:sz w:val="20"/>
          <w:lang w:val="et-EE"/>
        </w:rPr>
        <w:t>[</w:t>
      </w:r>
      <w:r w:rsidRPr="004026BB">
        <w:rPr>
          <w:rFonts w:cstheme="minorHAnsi"/>
          <w:lang w:val="et-EE"/>
        </w:rPr>
        <w:t>“</w:t>
      </w:r>
      <w:r w:rsidRPr="004026BB">
        <w:rPr>
          <w:rFonts w:cstheme="minorHAnsi"/>
          <w:bCs/>
          <w:lang w:val="et-EE"/>
        </w:rPr>
        <w:t>Taassünd, võit ja pühendumine</w:t>
      </w:r>
      <w:r w:rsidR="004026BB">
        <w:rPr>
          <w:rFonts w:cstheme="minorHAnsi"/>
          <w:bCs/>
          <w:lang w:val="et-EE"/>
        </w:rPr>
        <w:t>:</w:t>
      </w:r>
      <w:r w:rsidRPr="004026BB">
        <w:rPr>
          <w:rFonts w:cstheme="minorHAnsi"/>
          <w:bCs/>
          <w:lang w:val="et-EE"/>
        </w:rPr>
        <w:t xml:space="preserve"> ristimis- ja kinnitamissakrament”</w:t>
      </w:r>
      <w:r w:rsidR="004026BB">
        <w:rPr>
          <w:rFonts w:cstheme="minorHAnsi"/>
          <w:bCs/>
          <w:lang w:val="et-EE"/>
        </w:rPr>
        <w:t>]</w:t>
      </w:r>
      <w:r w:rsidRPr="004026BB">
        <w:rPr>
          <w:rFonts w:cstheme="minorHAnsi"/>
          <w:lang w:val="et-EE"/>
        </w:rPr>
        <w:t xml:space="preserve"> (2015); </w:t>
      </w:r>
      <w:r w:rsidR="004026BB" w:rsidRPr="004026BB">
        <w:rPr>
          <w:rFonts w:cstheme="minorHAnsi"/>
          <w:lang w:val="et-EE"/>
        </w:rPr>
        <w:t>“</w:t>
      </w:r>
      <w:r w:rsidR="004026BB" w:rsidRPr="004026BB">
        <w:rPr>
          <w:rFonts w:cstheme="minorHAnsi"/>
          <w:iCs/>
          <w:lang w:val="et-EE"/>
        </w:rPr>
        <w:t>Chiesa e comunione: Introduzione alla teologia ecumenica</w:t>
      </w:r>
      <w:r w:rsidR="004026BB" w:rsidRPr="004026BB">
        <w:rPr>
          <w:rFonts w:cstheme="minorHAnsi"/>
          <w:lang w:val="et-EE"/>
        </w:rPr>
        <w:t>”</w:t>
      </w:r>
      <w:r w:rsidR="004026BB">
        <w:rPr>
          <w:rFonts w:cstheme="minorHAnsi"/>
          <w:lang w:val="et-EE"/>
        </w:rPr>
        <w:t xml:space="preserve"> </w:t>
      </w:r>
      <w:r w:rsidR="004026BB" w:rsidRPr="004026BB">
        <w:rPr>
          <w:rFonts w:cstheme="minorHAnsi"/>
          <w:lang w:val="et-EE"/>
        </w:rPr>
        <w:t>[</w:t>
      </w:r>
      <w:r w:rsidRPr="004026BB">
        <w:rPr>
          <w:rFonts w:cstheme="minorHAnsi"/>
          <w:bCs/>
          <w:lang w:val="et-EE"/>
        </w:rPr>
        <w:t xml:space="preserve">“Kirik ja </w:t>
      </w:r>
      <w:r w:rsidR="004026BB" w:rsidRPr="004026BB">
        <w:rPr>
          <w:rFonts w:cstheme="minorHAnsi"/>
          <w:bCs/>
          <w:lang w:val="et-EE"/>
        </w:rPr>
        <w:t>osadus</w:t>
      </w:r>
      <w:r w:rsidRPr="004026BB">
        <w:rPr>
          <w:rFonts w:cstheme="minorHAnsi"/>
          <w:bCs/>
          <w:lang w:val="et-EE"/>
        </w:rPr>
        <w:t>: sissejuhatus oikumeenilisse teoloogiasse”</w:t>
      </w:r>
      <w:r w:rsidR="004026BB" w:rsidRPr="004026BB">
        <w:rPr>
          <w:rFonts w:cstheme="minorHAnsi"/>
          <w:bCs/>
          <w:lang w:val="et-EE"/>
        </w:rPr>
        <w:t>]</w:t>
      </w:r>
      <w:r w:rsidRPr="004026BB">
        <w:rPr>
          <w:rFonts w:cstheme="minorHAnsi"/>
          <w:lang w:val="et-EE"/>
        </w:rPr>
        <w:t xml:space="preserve"> (2012); </w:t>
      </w:r>
      <w:r w:rsidR="004026BB" w:rsidRPr="004026BB">
        <w:rPr>
          <w:rFonts w:cstheme="minorHAnsi"/>
          <w:lang w:val="et-EE"/>
        </w:rPr>
        <w:t>“</w:t>
      </w:r>
      <w:r w:rsidR="004026BB" w:rsidRPr="004026BB">
        <w:rPr>
          <w:rFonts w:cstheme="minorHAnsi"/>
          <w:iCs/>
          <w:lang w:val="et-EE"/>
        </w:rPr>
        <w:t xml:space="preserve">Dalla Pasqua alla Parusia. La successione apostolica nel </w:t>
      </w:r>
      <w:r w:rsidR="002D7BCC">
        <w:rPr>
          <w:rFonts w:cstheme="minorHAnsi"/>
          <w:iCs/>
          <w:lang w:val="et-EE"/>
        </w:rPr>
        <w:t>„</w:t>
      </w:r>
      <w:r w:rsidR="004026BB" w:rsidRPr="004026BB">
        <w:rPr>
          <w:rFonts w:cstheme="minorHAnsi"/>
          <w:iCs/>
          <w:lang w:val="et-EE"/>
        </w:rPr>
        <w:t>Tempus Ecclesiae</w:t>
      </w:r>
      <w:r w:rsidR="002D7BCC">
        <w:rPr>
          <w:rFonts w:cstheme="minorHAnsi"/>
          <w:iCs/>
          <w:lang w:val="et-EE"/>
        </w:rPr>
        <w:t>“</w:t>
      </w:r>
      <w:r w:rsidR="004026BB" w:rsidRPr="004026BB">
        <w:rPr>
          <w:rFonts w:cstheme="minorHAnsi"/>
          <w:iCs/>
          <w:lang w:val="et-EE"/>
        </w:rPr>
        <w:t>”</w:t>
      </w:r>
      <w:r w:rsidR="004026BB">
        <w:rPr>
          <w:rFonts w:cstheme="minorHAnsi"/>
          <w:i/>
          <w:iCs/>
          <w:lang w:val="et-EE"/>
        </w:rPr>
        <w:t xml:space="preserve"> </w:t>
      </w:r>
      <w:r w:rsidR="004026BB">
        <w:rPr>
          <w:rFonts w:cstheme="minorHAnsi"/>
          <w:iCs/>
          <w:lang w:val="et-EE"/>
        </w:rPr>
        <w:t>[</w:t>
      </w:r>
      <w:r w:rsidRPr="004026BB">
        <w:rPr>
          <w:rFonts w:cstheme="minorHAnsi"/>
          <w:lang w:val="et-EE"/>
        </w:rPr>
        <w:t>“</w:t>
      </w:r>
      <w:r w:rsidRPr="004026BB">
        <w:rPr>
          <w:rFonts w:cstheme="minorHAnsi"/>
          <w:bCs/>
          <w:lang w:val="et-EE"/>
        </w:rPr>
        <w:t xml:space="preserve">Paasapühast </w:t>
      </w:r>
      <w:r w:rsidRPr="0001246D">
        <w:rPr>
          <w:rFonts w:cstheme="minorHAnsi"/>
          <w:bCs/>
          <w:iCs/>
          <w:lang w:val="et-EE"/>
        </w:rPr>
        <w:t>Parusiani</w:t>
      </w:r>
      <w:r w:rsidRPr="004026BB">
        <w:rPr>
          <w:rFonts w:cstheme="minorHAnsi"/>
          <w:bCs/>
          <w:lang w:val="et-EE"/>
        </w:rPr>
        <w:t xml:space="preserve">. Apostlik pärimus </w:t>
      </w:r>
      <w:r w:rsidRPr="00171FF1">
        <w:rPr>
          <w:rFonts w:cstheme="minorHAnsi"/>
          <w:bCs/>
          <w:lang w:val="et-EE"/>
        </w:rPr>
        <w:t>“</w:t>
      </w:r>
      <w:r w:rsidRPr="00171FF1">
        <w:rPr>
          <w:rFonts w:cstheme="minorHAnsi"/>
          <w:bCs/>
          <w:iCs/>
          <w:lang w:val="et-EE"/>
        </w:rPr>
        <w:t>Tempus Ecclesia</w:t>
      </w:r>
      <w:r w:rsidR="0001246D" w:rsidRPr="00171FF1">
        <w:rPr>
          <w:rFonts w:cstheme="minorHAnsi"/>
          <w:bCs/>
          <w:iCs/>
          <w:lang w:val="et-EE"/>
        </w:rPr>
        <w:t>e</w:t>
      </w:r>
      <w:r w:rsidR="0001246D" w:rsidRPr="00171FF1">
        <w:rPr>
          <w:rFonts w:cstheme="minorHAnsi"/>
          <w:bCs/>
          <w:lang w:val="et-EE"/>
        </w:rPr>
        <w:t>”</w:t>
      </w:r>
      <w:r w:rsidRPr="00171FF1">
        <w:rPr>
          <w:rFonts w:cstheme="minorHAnsi"/>
          <w:bCs/>
          <w:lang w:val="et-EE"/>
        </w:rPr>
        <w:t>”</w:t>
      </w:r>
      <w:r w:rsidR="004026BB">
        <w:rPr>
          <w:rFonts w:cstheme="minorHAnsi"/>
          <w:bCs/>
          <w:lang w:val="et-EE"/>
        </w:rPr>
        <w:t>]</w:t>
      </w:r>
      <w:r w:rsidRPr="004026BB">
        <w:rPr>
          <w:rFonts w:cstheme="minorHAnsi"/>
          <w:lang w:val="et-EE"/>
        </w:rPr>
        <w:t xml:space="preserve"> (2007). Professor Goyret on avaldanud ka mõningaid artikleid eelnimetatud valdkondades, neist tuntuimad:</w:t>
      </w:r>
      <w:r w:rsidR="004026BB">
        <w:rPr>
          <w:rFonts w:cstheme="minorHAnsi"/>
          <w:lang w:val="et-EE"/>
        </w:rPr>
        <w:t xml:space="preserve"> „The Decree </w:t>
      </w:r>
      <w:r w:rsidR="004026BB" w:rsidRPr="002D7BCC">
        <w:rPr>
          <w:rFonts w:cstheme="minorHAnsi"/>
          <w:i/>
          <w:lang w:val="et-EE"/>
        </w:rPr>
        <w:t>Apostolicam Actuositatem</w:t>
      </w:r>
      <w:r w:rsidR="004026BB">
        <w:rPr>
          <w:rFonts w:cstheme="minorHAnsi"/>
          <w:lang w:val="et-EE"/>
        </w:rPr>
        <w:t>. Highlights of Vatican II’s Teaching on Laity“</w:t>
      </w:r>
      <w:r w:rsidRPr="004026BB">
        <w:rPr>
          <w:rFonts w:cstheme="minorHAnsi"/>
          <w:lang w:val="et-EE"/>
        </w:rPr>
        <w:t xml:space="preserve"> </w:t>
      </w:r>
      <w:r w:rsidR="004026BB" w:rsidRPr="004026BB">
        <w:rPr>
          <w:rFonts w:cstheme="minorHAnsi"/>
          <w:lang w:val="et-EE"/>
        </w:rPr>
        <w:t>[</w:t>
      </w:r>
      <w:r w:rsidRPr="004026BB">
        <w:rPr>
          <w:rFonts w:cstheme="minorHAnsi"/>
          <w:bCs/>
          <w:lang w:val="et-EE"/>
        </w:rPr>
        <w:t xml:space="preserve">“Dekreet </w:t>
      </w:r>
      <w:r w:rsidRPr="004026BB">
        <w:rPr>
          <w:rFonts w:cstheme="minorHAnsi"/>
          <w:bCs/>
          <w:i/>
          <w:iCs/>
          <w:lang w:val="et-EE"/>
        </w:rPr>
        <w:t>Apostolicam Actuositatem</w:t>
      </w:r>
      <w:r w:rsidRPr="004026BB">
        <w:rPr>
          <w:rFonts w:cstheme="minorHAnsi"/>
          <w:bCs/>
          <w:lang w:val="et-EE"/>
        </w:rPr>
        <w:t>. Mõningaid Vatikani II kirikukogu õpetusi ilmalike</w:t>
      </w:r>
      <w:r w:rsidR="004026BB" w:rsidRPr="004026BB">
        <w:rPr>
          <w:rFonts w:cstheme="minorHAnsi"/>
          <w:bCs/>
          <w:lang w:val="et-EE"/>
        </w:rPr>
        <w:t>st</w:t>
      </w:r>
      <w:r w:rsidRPr="004026BB">
        <w:rPr>
          <w:rFonts w:cstheme="minorHAnsi"/>
          <w:bCs/>
          <w:lang w:val="et-EE"/>
        </w:rPr>
        <w:t>”</w:t>
      </w:r>
      <w:r w:rsidR="004026BB" w:rsidRPr="004026BB">
        <w:rPr>
          <w:rFonts w:cstheme="minorHAnsi"/>
          <w:bCs/>
          <w:lang w:val="et-EE"/>
        </w:rPr>
        <w:t>]</w:t>
      </w:r>
      <w:r w:rsidRPr="004026BB">
        <w:rPr>
          <w:rFonts w:cstheme="minorHAnsi"/>
          <w:lang w:val="et-EE"/>
        </w:rPr>
        <w:t xml:space="preserve"> (</w:t>
      </w:r>
      <w:r w:rsidRPr="0001246D">
        <w:rPr>
          <w:rFonts w:cstheme="minorHAnsi"/>
          <w:iCs/>
          <w:lang w:val="et-EE"/>
        </w:rPr>
        <w:t>Annales Theologici</w:t>
      </w:r>
      <w:r w:rsidRPr="004026BB">
        <w:rPr>
          <w:rFonts w:cstheme="minorHAnsi"/>
          <w:lang w:val="et-EE"/>
        </w:rPr>
        <w:t xml:space="preserve">, 2017); </w:t>
      </w:r>
      <w:r w:rsidR="004026BB">
        <w:rPr>
          <w:rFonts w:cstheme="minorHAnsi"/>
          <w:lang w:val="et-EE"/>
        </w:rPr>
        <w:t>„Suc</w:t>
      </w:r>
      <w:r w:rsidR="00A3658E">
        <w:rPr>
          <w:rFonts w:cstheme="minorHAnsi"/>
          <w:lang w:val="et-EE"/>
        </w:rPr>
        <w:t>esión apostólica“ [</w:t>
      </w:r>
      <w:r w:rsidRPr="00A3658E">
        <w:rPr>
          <w:rFonts w:cstheme="minorHAnsi"/>
          <w:bCs/>
          <w:lang w:val="et-EE"/>
        </w:rPr>
        <w:t>“Apostlik pärimus</w:t>
      </w:r>
      <w:r w:rsidR="00A3658E">
        <w:rPr>
          <w:rFonts w:cstheme="minorHAnsi"/>
          <w:bCs/>
          <w:lang w:val="et-EE"/>
        </w:rPr>
        <w:t>“]</w:t>
      </w:r>
      <w:r w:rsidRPr="00A3658E">
        <w:rPr>
          <w:rFonts w:cstheme="minorHAnsi"/>
          <w:bCs/>
          <w:lang w:val="et-EE"/>
        </w:rPr>
        <w:t xml:space="preserve"> </w:t>
      </w:r>
      <w:r w:rsidR="00A3658E">
        <w:rPr>
          <w:rFonts w:cstheme="minorHAnsi"/>
          <w:bCs/>
          <w:lang w:val="et-EE"/>
        </w:rPr>
        <w:t>(Diccionario de eclesiología,</w:t>
      </w:r>
      <w:r w:rsidRPr="004026BB">
        <w:rPr>
          <w:rFonts w:cstheme="minorHAnsi"/>
          <w:lang w:val="et-EE"/>
        </w:rPr>
        <w:t xml:space="preserve"> 2016); </w:t>
      </w:r>
      <w:r w:rsidR="00A3658E">
        <w:rPr>
          <w:rFonts w:cstheme="minorHAnsi"/>
          <w:lang w:val="et-EE"/>
        </w:rPr>
        <w:t xml:space="preserve">„Vicario de Cristo“ </w:t>
      </w:r>
      <w:r w:rsidR="00A3658E" w:rsidRPr="00A3658E">
        <w:rPr>
          <w:rFonts w:cstheme="minorHAnsi"/>
          <w:lang w:val="et-EE"/>
        </w:rPr>
        <w:t>[</w:t>
      </w:r>
      <w:r w:rsidRPr="00A3658E">
        <w:rPr>
          <w:rFonts w:cstheme="minorHAnsi"/>
          <w:lang w:val="et-EE"/>
        </w:rPr>
        <w:t>“</w:t>
      </w:r>
      <w:r w:rsidRPr="00A3658E">
        <w:rPr>
          <w:rFonts w:cstheme="minorHAnsi"/>
          <w:bCs/>
          <w:lang w:val="et-EE"/>
        </w:rPr>
        <w:t>Kristus</w:t>
      </w:r>
      <w:r w:rsidR="00A3658E" w:rsidRPr="00A3658E">
        <w:rPr>
          <w:rFonts w:cstheme="minorHAnsi"/>
          <w:bCs/>
          <w:lang w:val="et-EE"/>
        </w:rPr>
        <w:t>e</w:t>
      </w:r>
      <w:r w:rsidRPr="00A3658E">
        <w:rPr>
          <w:rFonts w:cstheme="minorHAnsi"/>
          <w:bCs/>
          <w:lang w:val="et-EE"/>
        </w:rPr>
        <w:t xml:space="preserve"> vikaar</w:t>
      </w:r>
      <w:r w:rsidR="00A3658E" w:rsidRPr="00A3658E">
        <w:rPr>
          <w:rFonts w:cstheme="minorHAnsi"/>
          <w:bCs/>
          <w:lang w:val="et-EE"/>
        </w:rPr>
        <w:t>“]</w:t>
      </w:r>
      <w:r w:rsidRPr="004026BB">
        <w:rPr>
          <w:rFonts w:cstheme="minorHAnsi"/>
          <w:b/>
          <w:bCs/>
          <w:lang w:val="et-EE"/>
        </w:rPr>
        <w:t xml:space="preserve"> </w:t>
      </w:r>
      <w:r w:rsidR="00A3658E" w:rsidRPr="00A3658E">
        <w:rPr>
          <w:rFonts w:cstheme="minorHAnsi"/>
          <w:bCs/>
          <w:lang w:val="et-EE"/>
        </w:rPr>
        <w:t>(</w:t>
      </w:r>
      <w:r w:rsidR="00A3658E">
        <w:rPr>
          <w:rFonts w:cstheme="minorHAnsi"/>
          <w:lang w:val="et-EE"/>
        </w:rPr>
        <w:t xml:space="preserve">Diccionario general de derecho canónico, </w:t>
      </w:r>
      <w:r w:rsidRPr="004026BB">
        <w:rPr>
          <w:rFonts w:cstheme="minorHAnsi"/>
          <w:lang w:val="et-EE"/>
        </w:rPr>
        <w:t>2012); </w:t>
      </w:r>
      <w:r w:rsidRPr="006F656D">
        <w:rPr>
          <w:rFonts w:cstheme="minorHAnsi"/>
          <w:lang w:val="et-EE"/>
        </w:rPr>
        <w:t>“</w:t>
      </w:r>
      <w:r w:rsidRPr="006F656D">
        <w:rPr>
          <w:rFonts w:cstheme="minorHAnsi"/>
          <w:bCs/>
          <w:i/>
          <w:iCs/>
          <w:lang w:val="et-EE"/>
        </w:rPr>
        <w:t>Extra Ecclesiam nulla salus</w:t>
      </w:r>
      <w:r w:rsidRPr="006F656D">
        <w:rPr>
          <w:rFonts w:cstheme="minorHAnsi"/>
          <w:lang w:val="et-EE"/>
        </w:rPr>
        <w:t>”</w:t>
      </w:r>
      <w:r w:rsidRPr="004026BB">
        <w:rPr>
          <w:rFonts w:cstheme="minorHAnsi"/>
          <w:lang w:val="et-EE"/>
        </w:rPr>
        <w:t xml:space="preserve"> (</w:t>
      </w:r>
      <w:r w:rsidRPr="0001246D">
        <w:rPr>
          <w:rFonts w:cstheme="minorHAnsi"/>
          <w:iCs/>
          <w:lang w:val="et-EE"/>
        </w:rPr>
        <w:t>Annales Theologici</w:t>
      </w:r>
      <w:r w:rsidRPr="004026BB">
        <w:rPr>
          <w:rFonts w:cstheme="minorHAnsi"/>
          <w:lang w:val="et-EE"/>
        </w:rPr>
        <w:t>, 2011)</w:t>
      </w:r>
      <w:r w:rsidR="006F656D">
        <w:rPr>
          <w:rFonts w:cstheme="minorHAnsi"/>
          <w:lang w:val="et-EE"/>
        </w:rPr>
        <w:t xml:space="preserve">; </w:t>
      </w:r>
      <w:r w:rsidR="006F656D" w:rsidRPr="006F656D">
        <w:rPr>
          <w:rFonts w:cstheme="minorHAnsi"/>
          <w:lang w:val="et-EE"/>
        </w:rPr>
        <w:t>“</w:t>
      </w:r>
      <w:r w:rsidR="006F656D" w:rsidRPr="006F656D">
        <w:rPr>
          <w:rFonts w:cstheme="minorHAnsi"/>
          <w:iCs/>
          <w:lang w:val="et-EE"/>
        </w:rPr>
        <w:t>La unitat del sacerdoci en la vida de l’Església</w:t>
      </w:r>
      <w:r w:rsidR="006F656D" w:rsidRPr="006F656D">
        <w:rPr>
          <w:rFonts w:cstheme="minorHAnsi"/>
          <w:lang w:val="et-EE"/>
        </w:rPr>
        <w:t>”</w:t>
      </w:r>
      <w:r w:rsidR="006F656D">
        <w:rPr>
          <w:rFonts w:cstheme="minorHAnsi"/>
          <w:lang w:val="et-EE"/>
        </w:rPr>
        <w:t xml:space="preserve"> </w:t>
      </w:r>
      <w:r w:rsidR="006F656D" w:rsidRPr="006F656D">
        <w:rPr>
          <w:rFonts w:cstheme="minorHAnsi"/>
          <w:lang w:val="et-EE"/>
        </w:rPr>
        <w:t>[</w:t>
      </w:r>
      <w:r w:rsidRPr="006F656D">
        <w:rPr>
          <w:rFonts w:cstheme="minorHAnsi"/>
          <w:lang w:val="et-EE"/>
        </w:rPr>
        <w:t>“</w:t>
      </w:r>
      <w:r w:rsidRPr="006F656D">
        <w:rPr>
          <w:rFonts w:cstheme="minorHAnsi"/>
          <w:bCs/>
          <w:lang w:val="et-EE"/>
        </w:rPr>
        <w:t>Preesterluse ühtsus kirikuelus</w:t>
      </w:r>
      <w:r w:rsidRPr="006F656D">
        <w:rPr>
          <w:rFonts w:cstheme="minorHAnsi"/>
          <w:lang w:val="et-EE"/>
        </w:rPr>
        <w:t>”</w:t>
      </w:r>
      <w:r w:rsidR="006F656D" w:rsidRPr="006F656D">
        <w:rPr>
          <w:rFonts w:cstheme="minorHAnsi"/>
          <w:lang w:val="et-EE"/>
        </w:rPr>
        <w:t>]</w:t>
      </w:r>
      <w:r w:rsidRPr="004026BB">
        <w:rPr>
          <w:rFonts w:cstheme="minorHAnsi"/>
          <w:lang w:val="et-EE"/>
        </w:rPr>
        <w:t xml:space="preserve"> (</w:t>
      </w:r>
      <w:r w:rsidRPr="0001246D">
        <w:rPr>
          <w:rFonts w:cstheme="minorHAnsi"/>
          <w:iCs/>
          <w:lang w:val="et-EE"/>
        </w:rPr>
        <w:t>Temes d'avui</w:t>
      </w:r>
      <w:r w:rsidRPr="0001246D">
        <w:rPr>
          <w:rFonts w:cstheme="minorHAnsi"/>
          <w:lang w:val="et-EE"/>
        </w:rPr>
        <w:t>,</w:t>
      </w:r>
      <w:r w:rsidRPr="004026BB">
        <w:rPr>
          <w:rFonts w:cstheme="minorHAnsi"/>
          <w:lang w:val="et-EE"/>
        </w:rPr>
        <w:t xml:space="preserve"> 2010); </w:t>
      </w:r>
      <w:r w:rsidR="006F656D" w:rsidRPr="006F656D">
        <w:rPr>
          <w:rFonts w:cstheme="minorHAnsi"/>
          <w:lang w:val="et-EE"/>
        </w:rPr>
        <w:t>“</w:t>
      </w:r>
      <w:r w:rsidR="006F656D" w:rsidRPr="006F656D">
        <w:rPr>
          <w:rFonts w:cstheme="minorHAnsi"/>
          <w:i/>
          <w:iCs/>
          <w:lang w:val="et-EE"/>
        </w:rPr>
        <w:t>Credo Ecclesiam</w:t>
      </w:r>
      <w:r w:rsidR="00171FF1">
        <w:rPr>
          <w:rFonts w:cstheme="minorHAnsi"/>
          <w:i/>
          <w:iCs/>
          <w:lang w:val="et-EE"/>
        </w:rPr>
        <w:t xml:space="preserve"> </w:t>
      </w:r>
      <w:r w:rsidR="006F656D" w:rsidRPr="006F656D">
        <w:rPr>
          <w:rFonts w:cstheme="minorHAnsi"/>
          <w:lang w:val="et-EE"/>
        </w:rPr>
        <w:t>e rilancio ecumenico”</w:t>
      </w:r>
      <w:r w:rsidR="006F656D">
        <w:rPr>
          <w:rFonts w:cstheme="minorHAnsi"/>
          <w:b/>
          <w:bCs/>
          <w:lang w:val="et-EE"/>
        </w:rPr>
        <w:t xml:space="preserve"> </w:t>
      </w:r>
      <w:r w:rsidR="006F656D" w:rsidRPr="006F656D">
        <w:rPr>
          <w:rFonts w:cstheme="minorHAnsi"/>
          <w:bCs/>
          <w:lang w:val="et-EE"/>
        </w:rPr>
        <w:t>[</w:t>
      </w:r>
      <w:r w:rsidR="006F656D" w:rsidRPr="006F656D">
        <w:rPr>
          <w:rFonts w:cstheme="minorHAnsi"/>
          <w:bCs/>
          <w:i/>
          <w:lang w:val="et-EE"/>
        </w:rPr>
        <w:t>Credo Ecclesiam</w:t>
      </w:r>
      <w:r w:rsidR="006F656D" w:rsidRPr="006F656D">
        <w:rPr>
          <w:rFonts w:cstheme="minorHAnsi"/>
          <w:bCs/>
          <w:lang w:val="et-EE"/>
        </w:rPr>
        <w:t xml:space="preserve"> ja oikumeeniline väljakutse]</w:t>
      </w:r>
      <w:r w:rsidRPr="004026BB">
        <w:rPr>
          <w:rFonts w:cstheme="minorHAnsi"/>
          <w:lang w:val="et-EE"/>
        </w:rPr>
        <w:t xml:space="preserve"> (</w:t>
      </w:r>
      <w:r w:rsidRPr="006F656D">
        <w:rPr>
          <w:rFonts w:cstheme="minorHAnsi"/>
          <w:iCs/>
          <w:lang w:val="et-EE"/>
        </w:rPr>
        <w:t>Nicolaus</w:t>
      </w:r>
      <w:r w:rsidRPr="004026BB">
        <w:rPr>
          <w:rFonts w:cstheme="minorHAnsi"/>
          <w:lang w:val="et-EE"/>
        </w:rPr>
        <w:t xml:space="preserve">, 2010); </w:t>
      </w:r>
      <w:r w:rsidR="006F656D" w:rsidRPr="004026BB">
        <w:rPr>
          <w:rFonts w:cstheme="minorHAnsi"/>
          <w:lang w:val="et-EE"/>
        </w:rPr>
        <w:t>“Cuerpo eucarístico y cuerpo eclesial: la </w:t>
      </w:r>
      <w:r w:rsidR="006F656D" w:rsidRPr="004026BB">
        <w:rPr>
          <w:rFonts w:cstheme="minorHAnsi"/>
          <w:i/>
          <w:iCs/>
          <w:lang w:val="et-EE"/>
        </w:rPr>
        <w:t xml:space="preserve">communicatio in sacris </w:t>
      </w:r>
      <w:r w:rsidR="006F656D" w:rsidRPr="004026BB">
        <w:rPr>
          <w:rFonts w:cstheme="minorHAnsi"/>
          <w:lang w:val="et-EE"/>
        </w:rPr>
        <w:t xml:space="preserve">en la Enc. </w:t>
      </w:r>
      <w:r w:rsidR="006F656D" w:rsidRPr="006F656D">
        <w:rPr>
          <w:rFonts w:cstheme="minorHAnsi"/>
          <w:iCs/>
          <w:lang w:val="et-EE"/>
        </w:rPr>
        <w:t>Ecclesia de Eucharistia</w:t>
      </w:r>
      <w:r w:rsidR="006F656D" w:rsidRPr="004026BB">
        <w:rPr>
          <w:rFonts w:cstheme="minorHAnsi"/>
          <w:lang w:val="et-EE"/>
        </w:rPr>
        <w:t>”</w:t>
      </w:r>
      <w:r w:rsidR="006F656D">
        <w:rPr>
          <w:rFonts w:cstheme="minorHAnsi"/>
          <w:lang w:val="et-EE"/>
        </w:rPr>
        <w:t xml:space="preserve"> </w:t>
      </w:r>
      <w:r w:rsidR="006F656D" w:rsidRPr="006F656D">
        <w:rPr>
          <w:rFonts w:cstheme="minorHAnsi"/>
          <w:lang w:val="et-EE"/>
        </w:rPr>
        <w:t>[</w:t>
      </w:r>
      <w:r w:rsidRPr="006F656D">
        <w:rPr>
          <w:rFonts w:cstheme="minorHAnsi"/>
          <w:bCs/>
          <w:lang w:val="et-EE"/>
        </w:rPr>
        <w:t>“Euharist</w:t>
      </w:r>
      <w:r w:rsidR="006F656D" w:rsidRPr="006F656D">
        <w:rPr>
          <w:rFonts w:cstheme="minorHAnsi"/>
          <w:bCs/>
          <w:lang w:val="et-EE"/>
        </w:rPr>
        <w:t>i</w:t>
      </w:r>
      <w:r w:rsidRPr="006F656D">
        <w:rPr>
          <w:rFonts w:cstheme="minorHAnsi"/>
          <w:bCs/>
          <w:lang w:val="et-EE"/>
        </w:rPr>
        <w:t>line</w:t>
      </w:r>
      <w:r w:rsidR="006F656D" w:rsidRPr="006F656D">
        <w:rPr>
          <w:rFonts w:cstheme="minorHAnsi"/>
          <w:bCs/>
          <w:lang w:val="et-EE"/>
        </w:rPr>
        <w:t xml:space="preserve"> ihu</w:t>
      </w:r>
      <w:r w:rsidRPr="006F656D">
        <w:rPr>
          <w:rFonts w:cstheme="minorHAnsi"/>
          <w:bCs/>
          <w:lang w:val="et-EE"/>
        </w:rPr>
        <w:t xml:space="preserve"> ja </w:t>
      </w:r>
      <w:r w:rsidR="006F656D" w:rsidRPr="006F656D">
        <w:rPr>
          <w:rFonts w:cstheme="minorHAnsi"/>
          <w:bCs/>
          <w:lang w:val="et-EE"/>
        </w:rPr>
        <w:t>k</w:t>
      </w:r>
      <w:r w:rsidRPr="006F656D">
        <w:rPr>
          <w:rFonts w:cstheme="minorHAnsi"/>
          <w:bCs/>
          <w:lang w:val="et-EE"/>
        </w:rPr>
        <w:t>iriklik ihu</w:t>
      </w:r>
      <w:r w:rsidR="006F656D" w:rsidRPr="006F656D">
        <w:rPr>
          <w:rFonts w:cstheme="minorHAnsi"/>
          <w:bCs/>
          <w:lang w:val="et-EE"/>
        </w:rPr>
        <w:t>:</w:t>
      </w:r>
      <w:r w:rsidRPr="006F656D">
        <w:rPr>
          <w:rFonts w:cstheme="minorHAnsi"/>
          <w:bCs/>
          <w:lang w:val="et-EE"/>
        </w:rPr>
        <w:t xml:space="preserve"> </w:t>
      </w:r>
      <w:r w:rsidR="006F656D" w:rsidRPr="006F656D">
        <w:rPr>
          <w:rFonts w:cstheme="minorHAnsi"/>
          <w:bCs/>
          <w:lang w:val="et-EE"/>
        </w:rPr>
        <w:t>c</w:t>
      </w:r>
      <w:r w:rsidRPr="006F656D">
        <w:rPr>
          <w:rFonts w:cstheme="minorHAnsi"/>
          <w:bCs/>
          <w:i/>
          <w:iCs/>
          <w:lang w:val="et-EE"/>
        </w:rPr>
        <w:t xml:space="preserve">ommunicatio in sacris </w:t>
      </w:r>
      <w:r w:rsidR="002D7BCC">
        <w:rPr>
          <w:rFonts w:cstheme="minorHAnsi"/>
          <w:bCs/>
          <w:lang w:val="et-EE"/>
        </w:rPr>
        <w:t>e</w:t>
      </w:r>
      <w:r w:rsidRPr="006F656D">
        <w:rPr>
          <w:rFonts w:cstheme="minorHAnsi"/>
          <w:bCs/>
          <w:lang w:val="et-EE"/>
        </w:rPr>
        <w:t>ntsüklikas “Ecclesia de Eucharistia”</w:t>
      </w:r>
      <w:r w:rsidR="0040509E">
        <w:rPr>
          <w:rFonts w:cstheme="minorHAnsi"/>
          <w:bCs/>
          <w:lang w:val="et-EE"/>
        </w:rPr>
        <w:t>“</w:t>
      </w:r>
      <w:r w:rsidR="006F656D" w:rsidRPr="006F656D">
        <w:rPr>
          <w:rFonts w:cstheme="minorHAnsi"/>
          <w:bCs/>
          <w:lang w:val="et-EE"/>
        </w:rPr>
        <w:t>]</w:t>
      </w:r>
      <w:r w:rsidRPr="004026BB">
        <w:rPr>
          <w:rFonts w:cstheme="minorHAnsi"/>
          <w:b/>
          <w:bCs/>
          <w:lang w:val="et-EE"/>
        </w:rPr>
        <w:t xml:space="preserve"> </w:t>
      </w:r>
      <w:r w:rsidRPr="004026BB">
        <w:rPr>
          <w:rFonts w:cstheme="minorHAnsi"/>
          <w:lang w:val="et-EE"/>
        </w:rPr>
        <w:t>(</w:t>
      </w:r>
      <w:r w:rsidRPr="0001246D">
        <w:rPr>
          <w:rFonts w:cstheme="minorHAnsi"/>
          <w:iCs/>
          <w:lang w:val="et-EE"/>
        </w:rPr>
        <w:t>Annales Theologici,</w:t>
      </w:r>
      <w:r w:rsidRPr="004026BB">
        <w:rPr>
          <w:rFonts w:cstheme="minorHAnsi"/>
          <w:lang w:val="et-EE"/>
        </w:rPr>
        <w:t xml:space="preserve"> 2005); </w:t>
      </w:r>
      <w:r w:rsidR="006F656D" w:rsidRPr="006F656D">
        <w:rPr>
          <w:rFonts w:cstheme="minorHAnsi"/>
          <w:iCs/>
          <w:lang w:val="et-EE"/>
        </w:rPr>
        <w:t>“L'identità teologica del diaconato”</w:t>
      </w:r>
      <w:r w:rsidR="006F656D">
        <w:rPr>
          <w:rFonts w:cstheme="minorHAnsi"/>
          <w:i/>
          <w:iCs/>
          <w:lang w:val="et-EE"/>
        </w:rPr>
        <w:t xml:space="preserve"> </w:t>
      </w:r>
      <w:r w:rsidR="006F656D" w:rsidRPr="006F656D">
        <w:rPr>
          <w:rFonts w:cstheme="minorHAnsi"/>
          <w:iCs/>
          <w:lang w:val="et-EE"/>
        </w:rPr>
        <w:t>[</w:t>
      </w:r>
      <w:r w:rsidRPr="006F656D">
        <w:rPr>
          <w:rFonts w:cstheme="minorHAnsi"/>
          <w:bCs/>
          <w:lang w:val="et-EE"/>
        </w:rPr>
        <w:t>“Diakonaadi teoloogiline identiteet”</w:t>
      </w:r>
      <w:r w:rsidR="006F656D" w:rsidRPr="006F656D">
        <w:rPr>
          <w:rFonts w:cstheme="minorHAnsi"/>
          <w:bCs/>
          <w:lang w:val="et-EE"/>
        </w:rPr>
        <w:t>]</w:t>
      </w:r>
      <w:r w:rsidR="006F656D">
        <w:rPr>
          <w:rFonts w:cstheme="minorHAnsi"/>
          <w:lang w:val="et-EE"/>
        </w:rPr>
        <w:t xml:space="preserve"> </w:t>
      </w:r>
      <w:r w:rsidRPr="004026BB">
        <w:rPr>
          <w:rFonts w:cstheme="minorHAnsi"/>
          <w:lang w:val="et-EE"/>
        </w:rPr>
        <w:t>(</w:t>
      </w:r>
      <w:r w:rsidRPr="006F656D">
        <w:rPr>
          <w:rFonts w:cstheme="minorHAnsi"/>
          <w:iCs/>
          <w:lang w:val="et-EE"/>
        </w:rPr>
        <w:t>SacMin</w:t>
      </w:r>
      <w:r w:rsidRPr="004026BB">
        <w:rPr>
          <w:rFonts w:cstheme="minorHAnsi"/>
          <w:i/>
          <w:iCs/>
          <w:lang w:val="et-EE"/>
        </w:rPr>
        <w:t>,</w:t>
      </w:r>
      <w:r w:rsidRPr="004026BB">
        <w:rPr>
          <w:rFonts w:cstheme="minorHAnsi"/>
          <w:lang w:val="et-EE"/>
        </w:rPr>
        <w:t xml:space="preserve"> 2002); </w:t>
      </w:r>
      <w:r w:rsidR="0001246D" w:rsidRPr="0001246D">
        <w:rPr>
          <w:rFonts w:cstheme="minorHAnsi"/>
          <w:iCs/>
          <w:lang w:val="et-EE"/>
        </w:rPr>
        <w:t>“La questione del sacerdozio delle donne”</w:t>
      </w:r>
      <w:r w:rsidR="0001246D">
        <w:rPr>
          <w:rFonts w:cstheme="minorHAnsi"/>
          <w:b/>
          <w:bCs/>
          <w:lang w:val="et-EE"/>
        </w:rPr>
        <w:t xml:space="preserve"> </w:t>
      </w:r>
      <w:r w:rsidR="0001246D" w:rsidRPr="0001246D">
        <w:rPr>
          <w:rFonts w:cstheme="minorHAnsi"/>
          <w:bCs/>
          <w:lang w:val="et-EE"/>
        </w:rPr>
        <w:t>[</w:t>
      </w:r>
      <w:r w:rsidRPr="0001246D">
        <w:rPr>
          <w:rFonts w:cstheme="minorHAnsi"/>
          <w:bCs/>
          <w:lang w:val="et-EE"/>
        </w:rPr>
        <w:t>“Naispreesterluse küsimus”</w:t>
      </w:r>
      <w:r w:rsidR="0001246D" w:rsidRPr="0001246D">
        <w:rPr>
          <w:rFonts w:cstheme="minorHAnsi"/>
          <w:bCs/>
          <w:lang w:val="et-EE"/>
        </w:rPr>
        <w:t>]</w:t>
      </w:r>
      <w:r w:rsidRPr="004026BB">
        <w:rPr>
          <w:rFonts w:cstheme="minorHAnsi"/>
          <w:lang w:val="et-EE"/>
        </w:rPr>
        <w:t xml:space="preserve"> (Cultura &amp; Libri</w:t>
      </w:r>
      <w:r w:rsidR="0001246D">
        <w:rPr>
          <w:rFonts w:cstheme="minorHAnsi"/>
          <w:lang w:val="et-EE"/>
        </w:rPr>
        <w:t>,</w:t>
      </w:r>
      <w:r w:rsidRPr="004026BB">
        <w:rPr>
          <w:rFonts w:cstheme="minorHAnsi"/>
          <w:lang w:val="et-EE"/>
        </w:rPr>
        <w:t xml:space="preserve"> 1997).</w:t>
      </w:r>
    </w:p>
    <w:p w:rsidR="004A241F" w:rsidRDefault="004A241F" w:rsidP="00CD0A57">
      <w:pPr>
        <w:jc w:val="both"/>
        <w:rPr>
          <w:rFonts w:cstheme="minorHAnsi"/>
          <w:lang w:val="et-EE"/>
        </w:rPr>
      </w:pPr>
    </w:p>
    <w:p w:rsidR="00F31188" w:rsidRPr="004026BB" w:rsidRDefault="00F31188" w:rsidP="00F31188">
      <w:pPr>
        <w:jc w:val="center"/>
        <w:rPr>
          <w:rFonts w:cstheme="minorHAnsi"/>
          <w:lang w:val="et-EE"/>
        </w:rPr>
      </w:pPr>
      <w:r>
        <w:rPr>
          <w:rFonts w:cstheme="minorHAnsi"/>
          <w:lang w:val="et-EE"/>
        </w:rPr>
        <w:t>***</w:t>
      </w:r>
    </w:p>
    <w:p w:rsidR="00776117" w:rsidRPr="004026BB" w:rsidRDefault="00776117" w:rsidP="00CD0A57">
      <w:pPr>
        <w:spacing w:before="100" w:beforeAutospacing="1" w:after="100" w:afterAutospacing="1" w:line="240" w:lineRule="auto"/>
        <w:jc w:val="both"/>
        <w:rPr>
          <w:rFonts w:cstheme="minorHAnsi"/>
          <w:lang w:val="et-EE"/>
        </w:rPr>
      </w:pPr>
      <w:r w:rsidRPr="004026BB">
        <w:rPr>
          <w:rFonts w:cstheme="minorHAnsi"/>
          <w:lang w:val="et-EE"/>
        </w:rPr>
        <w:t>Õp</w:t>
      </w:r>
      <w:r w:rsidR="0040509E">
        <w:rPr>
          <w:rFonts w:cstheme="minorHAnsi"/>
          <w:lang w:val="et-EE"/>
        </w:rPr>
        <w:t xml:space="preserve">etaja </w:t>
      </w:r>
      <w:r w:rsidRPr="004026BB">
        <w:rPr>
          <w:rFonts w:cstheme="minorHAnsi"/>
          <w:lang w:val="et-EE"/>
        </w:rPr>
        <w:t>prof</w:t>
      </w:r>
      <w:r w:rsidR="0040509E">
        <w:rPr>
          <w:rFonts w:cstheme="minorHAnsi"/>
          <w:lang w:val="et-EE"/>
        </w:rPr>
        <w:t>essor</w:t>
      </w:r>
      <w:r w:rsidRPr="004026BB">
        <w:rPr>
          <w:rFonts w:cstheme="minorHAnsi"/>
          <w:lang w:val="et-EE"/>
        </w:rPr>
        <w:t xml:space="preserve"> dr </w:t>
      </w:r>
      <w:r w:rsidRPr="0040509E">
        <w:rPr>
          <w:rFonts w:cstheme="minorHAnsi"/>
          <w:b/>
          <w:lang w:val="et-EE"/>
        </w:rPr>
        <w:t>Thomas-Andreas Põder</w:t>
      </w:r>
      <w:r w:rsidRPr="004026BB">
        <w:rPr>
          <w:rFonts w:cstheme="minorHAnsi"/>
          <w:lang w:val="et-EE"/>
        </w:rPr>
        <w:t xml:space="preserve"> (1976) on Eesti Evangeelse Luterliku Kiriku (EELK) Usuteaduse Instituudi usuteaduskonna süstemaatilise teoloogia professor ja õppetooli juhataja ning Tartu Ülikooli usuteaduskonna religioonifilosoofia lektor. Teoloogiaõpingud Tübingeni ülikoolis, Tartu ülikoolis, Sydney Katoliku Instituudis, Greifswaldi ülikoolis. Varasem kiriklik-oikumeeniline tegevus: EELK õpetuskomisjoni liige, EELK ja Eesti Apostlik</w:t>
      </w:r>
      <w:r w:rsidR="00F87B33" w:rsidRPr="004026BB">
        <w:rPr>
          <w:rFonts w:cstheme="minorHAnsi"/>
          <w:lang w:val="et-EE"/>
        </w:rPr>
        <w:t>-</w:t>
      </w:r>
      <w:r w:rsidRPr="004026BB">
        <w:rPr>
          <w:rFonts w:cstheme="minorHAnsi"/>
          <w:lang w:val="et-EE"/>
        </w:rPr>
        <w:t>Õigeusu Kiriku teoloogilise dialoogikomisjoni liige. Praegune kiriklik-oikumeeniline tegevus: Evangeelsete Kirikute Osaduse Euroopas (EKOE) nõukogu liige, EELK esindaja EKOE õpetuskõnel</w:t>
      </w:r>
      <w:r w:rsidR="00F87B33" w:rsidRPr="004026BB">
        <w:rPr>
          <w:rFonts w:cstheme="minorHAnsi"/>
          <w:lang w:val="et-EE"/>
        </w:rPr>
        <w:t>usel „K</w:t>
      </w:r>
      <w:r w:rsidRPr="004026BB">
        <w:rPr>
          <w:rFonts w:cstheme="minorHAnsi"/>
          <w:lang w:val="et-EE"/>
        </w:rPr>
        <w:t>irikuosadus“ ja redaktsioonitoimkonna liige</w:t>
      </w:r>
      <w:r w:rsidR="00075E2C">
        <w:rPr>
          <w:rFonts w:cstheme="minorHAnsi"/>
          <w:lang w:val="et-EE"/>
        </w:rPr>
        <w:t>;</w:t>
      </w:r>
      <w:r w:rsidRPr="004026BB">
        <w:rPr>
          <w:rFonts w:cstheme="minorHAnsi"/>
          <w:lang w:val="et-EE"/>
        </w:rPr>
        <w:t xml:space="preserve"> EELK hariduskomisjoni liige</w:t>
      </w:r>
      <w:r w:rsidR="0040509E">
        <w:rPr>
          <w:rFonts w:cstheme="minorHAnsi"/>
          <w:lang w:val="et-EE"/>
        </w:rPr>
        <w:t xml:space="preserve"> ning</w:t>
      </w:r>
      <w:r w:rsidRPr="004026BB">
        <w:rPr>
          <w:rFonts w:cstheme="minorHAnsi"/>
          <w:lang w:val="et-EE"/>
        </w:rPr>
        <w:t xml:space="preserve"> kõrghariduse ja teaduse toimkonna esimees</w:t>
      </w:r>
      <w:r w:rsidR="00C76B18">
        <w:rPr>
          <w:rFonts w:cstheme="minorHAnsi"/>
          <w:lang w:val="et-EE"/>
        </w:rPr>
        <w:t>;</w:t>
      </w:r>
      <w:r w:rsidRPr="004026BB">
        <w:rPr>
          <w:rFonts w:cstheme="minorHAnsi"/>
          <w:lang w:val="et-EE"/>
        </w:rPr>
        <w:t xml:space="preserve"> EELK esindaja Eesti Kirikute Nõukogu teoloogiakomisjonis</w:t>
      </w:r>
      <w:r w:rsidR="00C76B18">
        <w:rPr>
          <w:rFonts w:cstheme="minorHAnsi"/>
          <w:lang w:val="et-EE"/>
        </w:rPr>
        <w:t>;</w:t>
      </w:r>
      <w:r w:rsidRPr="004026BB">
        <w:rPr>
          <w:rFonts w:cstheme="minorHAnsi"/>
          <w:lang w:val="et-EE"/>
        </w:rPr>
        <w:t xml:space="preserve"> Bensheimi Evangeelse Oikumeenia Instituudi (Saksamaa) teadusnõukogu külalisliige EKOE esindajana</w:t>
      </w:r>
      <w:r w:rsidR="00C76B18">
        <w:rPr>
          <w:rFonts w:cstheme="minorHAnsi"/>
          <w:lang w:val="et-EE"/>
        </w:rPr>
        <w:t>;</w:t>
      </w:r>
      <w:r w:rsidR="0096671A">
        <w:rPr>
          <w:rFonts w:cstheme="minorHAnsi"/>
          <w:lang w:val="et-EE"/>
        </w:rPr>
        <w:t xml:space="preserve"> Luterliku Maailmaliidu esindaja luterlaste ja õigeusklike dialoogi ühiskomisjonis</w:t>
      </w:r>
      <w:r w:rsidRPr="004026BB">
        <w:rPr>
          <w:rFonts w:cstheme="minorHAnsi"/>
          <w:lang w:val="et-EE"/>
        </w:rPr>
        <w:t xml:space="preserve">. Hiljutised raamatud: </w:t>
      </w:r>
      <w:r w:rsidR="00F87B33" w:rsidRPr="004026BB">
        <w:rPr>
          <w:rFonts w:cstheme="minorHAnsi"/>
          <w:lang w:val="et-EE"/>
        </w:rPr>
        <w:t>„</w:t>
      </w:r>
      <w:r w:rsidRPr="004026BB">
        <w:rPr>
          <w:rFonts w:cstheme="minorHAnsi"/>
          <w:lang w:val="et-EE"/>
        </w:rPr>
        <w:t>Reformatsioon 500 – vaimsus, kultuurimõjud, perspektiivid</w:t>
      </w:r>
      <w:r w:rsidR="00F87B33" w:rsidRPr="004026BB">
        <w:rPr>
          <w:rFonts w:cstheme="minorHAnsi"/>
          <w:lang w:val="et-EE"/>
        </w:rPr>
        <w:t>“</w:t>
      </w:r>
      <w:r w:rsidRPr="004026BB">
        <w:rPr>
          <w:rFonts w:cstheme="minorHAnsi"/>
          <w:lang w:val="et-EE"/>
        </w:rPr>
        <w:t xml:space="preserve"> (koost</w:t>
      </w:r>
      <w:r w:rsidR="002D7BCC">
        <w:rPr>
          <w:rFonts w:cstheme="minorHAnsi"/>
          <w:lang w:val="et-EE"/>
        </w:rPr>
        <w:t>anud</w:t>
      </w:r>
      <w:r w:rsidRPr="004026BB">
        <w:rPr>
          <w:rFonts w:cstheme="minorHAnsi"/>
          <w:lang w:val="et-EE"/>
        </w:rPr>
        <w:t xml:space="preserve"> koos Randar Tasmuthi ja Anne Burghardtiga, 2017), </w:t>
      </w:r>
      <w:r w:rsidR="00F87B33" w:rsidRPr="004026BB">
        <w:rPr>
          <w:rFonts w:cstheme="minorHAnsi"/>
          <w:lang w:val="et-EE"/>
        </w:rPr>
        <w:t>„</w:t>
      </w:r>
      <w:r w:rsidRPr="004026BB">
        <w:rPr>
          <w:rFonts w:cstheme="minorHAnsi"/>
          <w:lang w:val="et-EE"/>
        </w:rPr>
        <w:t>Solidarische Toleranz. Kreuzestheologie und Sozialethik bei Alexander von Oettingen</w:t>
      </w:r>
      <w:r w:rsidR="00F87B33" w:rsidRPr="004026BB">
        <w:rPr>
          <w:rFonts w:cstheme="minorHAnsi"/>
          <w:lang w:val="et-EE"/>
        </w:rPr>
        <w:t>“</w:t>
      </w:r>
      <w:r w:rsidRPr="004026BB">
        <w:rPr>
          <w:rFonts w:cstheme="minorHAnsi"/>
          <w:lang w:val="et-EE"/>
        </w:rPr>
        <w:t xml:space="preserve"> [</w:t>
      </w:r>
      <w:r w:rsidR="0096671A">
        <w:rPr>
          <w:rFonts w:cstheme="minorHAnsi"/>
          <w:lang w:val="et-EE"/>
        </w:rPr>
        <w:t>„</w:t>
      </w:r>
      <w:r w:rsidRPr="004026BB">
        <w:rPr>
          <w:rFonts w:cstheme="minorHAnsi"/>
          <w:lang w:val="et-EE"/>
        </w:rPr>
        <w:t>Solidaarne tolerantsus. Alexander von Oettingeni ristiteoloogia ja sotsiaaleetika</w:t>
      </w:r>
      <w:r w:rsidR="0096671A">
        <w:rPr>
          <w:rFonts w:cstheme="minorHAnsi"/>
          <w:lang w:val="et-EE"/>
        </w:rPr>
        <w:t>“</w:t>
      </w:r>
      <w:r w:rsidRPr="004026BB">
        <w:rPr>
          <w:rFonts w:cstheme="minorHAnsi"/>
          <w:lang w:val="et-EE"/>
        </w:rPr>
        <w:t>] (</w:t>
      </w:r>
      <w:r w:rsidR="00075E2C">
        <w:rPr>
          <w:rFonts w:cstheme="minorHAnsi"/>
          <w:lang w:val="et-EE"/>
        </w:rPr>
        <w:t xml:space="preserve">Göttingen, </w:t>
      </w:r>
      <w:r w:rsidR="0096671A">
        <w:rPr>
          <w:rFonts w:cstheme="minorHAnsi"/>
          <w:lang w:val="et-EE"/>
        </w:rPr>
        <w:t xml:space="preserve">Vandenhoeck &amp; Ruprecht, </w:t>
      </w:r>
      <w:r w:rsidRPr="004026BB">
        <w:rPr>
          <w:rFonts w:cstheme="minorHAnsi"/>
          <w:lang w:val="et-EE"/>
        </w:rPr>
        <w:t xml:space="preserve">2016), </w:t>
      </w:r>
      <w:r w:rsidR="00F87B33" w:rsidRPr="004026BB">
        <w:rPr>
          <w:rFonts w:cstheme="minorHAnsi"/>
          <w:lang w:val="et-EE"/>
        </w:rPr>
        <w:t>„</w:t>
      </w:r>
      <w:r w:rsidRPr="004026BB">
        <w:rPr>
          <w:rFonts w:cstheme="minorHAnsi"/>
          <w:lang w:val="et-EE"/>
        </w:rPr>
        <w:t>Uuema evangeelse teoloogia põhitekstid</w:t>
      </w:r>
      <w:r w:rsidR="005E0064" w:rsidRPr="004026BB">
        <w:rPr>
          <w:rFonts w:cstheme="minorHAnsi"/>
          <w:lang w:val="et-EE"/>
        </w:rPr>
        <w:t>“</w:t>
      </w:r>
      <w:r w:rsidRPr="004026BB">
        <w:rPr>
          <w:rFonts w:cstheme="minorHAnsi"/>
          <w:lang w:val="et-EE"/>
        </w:rPr>
        <w:t xml:space="preserve"> (koost</w:t>
      </w:r>
      <w:r w:rsidR="002D7BCC">
        <w:rPr>
          <w:rFonts w:cstheme="minorHAnsi"/>
          <w:lang w:val="et-EE"/>
        </w:rPr>
        <w:t>anud</w:t>
      </w:r>
      <w:r w:rsidRPr="004026BB">
        <w:rPr>
          <w:rFonts w:cstheme="minorHAnsi"/>
          <w:lang w:val="et-EE"/>
        </w:rPr>
        <w:t xml:space="preserve"> koos Wilfried Härlega, t</w:t>
      </w:r>
      <w:r w:rsidR="002D7BCC">
        <w:rPr>
          <w:rFonts w:cstheme="minorHAnsi"/>
          <w:lang w:val="et-EE"/>
        </w:rPr>
        <w:t>õlkinud</w:t>
      </w:r>
      <w:r w:rsidRPr="004026BB">
        <w:rPr>
          <w:rFonts w:cstheme="minorHAnsi"/>
          <w:lang w:val="et-EE"/>
        </w:rPr>
        <w:t xml:space="preserve"> T.-A. Põder</w:t>
      </w:r>
      <w:r w:rsidR="00F87B33" w:rsidRPr="004026BB">
        <w:rPr>
          <w:rFonts w:cstheme="minorHAnsi"/>
          <w:lang w:val="et-EE"/>
        </w:rPr>
        <w:t>, 2013</w:t>
      </w:r>
      <w:r w:rsidRPr="004026BB">
        <w:rPr>
          <w:rFonts w:cstheme="minorHAnsi"/>
          <w:lang w:val="et-EE"/>
        </w:rPr>
        <w:t>). Põder on arvukate teaduslike ja populaarteaduslik</w:t>
      </w:r>
      <w:r w:rsidR="00F87B33" w:rsidRPr="004026BB">
        <w:rPr>
          <w:rFonts w:cstheme="minorHAnsi"/>
          <w:lang w:val="et-EE"/>
        </w:rPr>
        <w:t>e</w:t>
      </w:r>
      <w:r w:rsidRPr="004026BB">
        <w:rPr>
          <w:rFonts w:cstheme="minorHAnsi"/>
          <w:lang w:val="et-EE"/>
        </w:rPr>
        <w:t xml:space="preserve"> artiklite autor. Ta on populaarteadusliku kultuuriajakirja Kirik &amp; Teoloogia (</w:t>
      </w:r>
      <w:r w:rsidR="0096671A">
        <w:rPr>
          <w:rFonts w:cstheme="minorHAnsi"/>
          <w:lang w:val="et-EE"/>
        </w:rPr>
        <w:t>www.</w:t>
      </w:r>
      <w:r w:rsidRPr="004026BB">
        <w:rPr>
          <w:rFonts w:cstheme="minorHAnsi"/>
          <w:lang w:val="et-EE"/>
        </w:rPr>
        <w:t>kjt.ee) kaasasutaja ja kolleegiumi liige. Käimasolevad uurimisprojektid: reformatsiooni teoloogia ja selle tähendus täna, oikumeeniline teoloogia, teoloogilise uurimistöö ja süstemaatilise teoloogia olukord Eestis, teosemiootika.</w:t>
      </w:r>
    </w:p>
    <w:p w:rsidR="00F87B33" w:rsidRPr="004026BB" w:rsidRDefault="00D72FAC" w:rsidP="00D72FAC">
      <w:pPr>
        <w:spacing w:before="100" w:beforeAutospacing="1" w:after="100" w:afterAutospacing="1" w:line="240" w:lineRule="auto"/>
        <w:jc w:val="center"/>
        <w:rPr>
          <w:rFonts w:cstheme="minorHAnsi"/>
          <w:lang w:val="et-EE"/>
        </w:rPr>
      </w:pPr>
      <w:r>
        <w:rPr>
          <w:rFonts w:cstheme="minorHAnsi"/>
          <w:lang w:val="et-EE"/>
        </w:rPr>
        <w:t>***</w:t>
      </w:r>
    </w:p>
    <w:p w:rsidR="00F87B33" w:rsidRPr="004026BB" w:rsidRDefault="00F87B33" w:rsidP="00CD0A57">
      <w:pPr>
        <w:spacing w:before="100" w:beforeAutospacing="1" w:after="100" w:afterAutospacing="1" w:line="240" w:lineRule="auto"/>
        <w:jc w:val="both"/>
        <w:rPr>
          <w:rFonts w:cstheme="minorHAnsi"/>
          <w:lang w:val="et-EE"/>
        </w:rPr>
      </w:pPr>
    </w:p>
    <w:p w:rsidR="00BF0418" w:rsidRDefault="00BF0418" w:rsidP="00CD0A57">
      <w:pPr>
        <w:spacing w:after="0" w:line="240" w:lineRule="auto"/>
        <w:jc w:val="both"/>
        <w:rPr>
          <w:rFonts w:eastAsia="Calibri" w:cstheme="minorHAnsi"/>
          <w:bCs/>
          <w:lang w:val="et-EE" w:eastAsia="et-EE"/>
        </w:rPr>
      </w:pPr>
      <w:r w:rsidRPr="004026BB">
        <w:rPr>
          <w:rFonts w:eastAsia="Times New Roman" w:cstheme="minorHAnsi"/>
          <w:color w:val="000000"/>
          <w:lang w:val="en-GB"/>
        </w:rPr>
        <w:lastRenderedPageBreak/>
        <w:t> </w:t>
      </w:r>
      <w:r w:rsidR="00CA718B">
        <w:rPr>
          <w:rFonts w:eastAsia="Calibri" w:cstheme="minorHAnsi"/>
          <w:bCs/>
          <w:lang w:val="et-EE" w:eastAsia="et-EE"/>
        </w:rPr>
        <w:t>D</w:t>
      </w:r>
      <w:r w:rsidR="00D3617C" w:rsidRPr="00D3617C">
        <w:rPr>
          <w:rFonts w:eastAsia="Calibri" w:cstheme="minorHAnsi"/>
          <w:bCs/>
          <w:lang w:val="et-EE" w:eastAsia="et-EE"/>
        </w:rPr>
        <w:t>r</w:t>
      </w:r>
      <w:r w:rsidR="00D3617C">
        <w:rPr>
          <w:rFonts w:eastAsia="Calibri" w:cstheme="minorHAnsi"/>
          <w:b/>
          <w:bCs/>
          <w:lang w:val="et-EE" w:eastAsia="et-EE"/>
        </w:rPr>
        <w:t xml:space="preserve"> </w:t>
      </w:r>
      <w:r w:rsidRPr="004026BB">
        <w:rPr>
          <w:rFonts w:eastAsia="Calibri" w:cstheme="minorHAnsi"/>
          <w:b/>
          <w:bCs/>
          <w:lang w:val="et-EE" w:eastAsia="et-EE"/>
        </w:rPr>
        <w:t xml:space="preserve">Meego Remmel </w:t>
      </w:r>
      <w:r w:rsidRPr="00D3617C">
        <w:rPr>
          <w:rFonts w:eastAsia="Calibri" w:cstheme="minorHAnsi"/>
          <w:bCs/>
          <w:lang w:val="et-EE" w:eastAsia="et-EE"/>
        </w:rPr>
        <w:t xml:space="preserve">(1966) on </w:t>
      </w:r>
      <w:r w:rsidR="00CA718B">
        <w:rPr>
          <w:rFonts w:eastAsia="Calibri" w:cstheme="minorHAnsi"/>
          <w:bCs/>
          <w:lang w:val="et-EE" w:eastAsia="et-EE"/>
        </w:rPr>
        <w:t>pastor</w:t>
      </w:r>
      <w:r w:rsidRPr="00D3617C">
        <w:rPr>
          <w:rFonts w:eastAsia="Calibri" w:cstheme="minorHAnsi"/>
          <w:bCs/>
          <w:lang w:val="et-EE" w:eastAsia="et-EE"/>
        </w:rPr>
        <w:t>, eetika õppejõud, pastoraalnõustaja, koolitaja.</w:t>
      </w:r>
      <w:r w:rsidR="00D3617C">
        <w:rPr>
          <w:rFonts w:eastAsia="Calibri" w:cstheme="minorHAnsi"/>
          <w:b/>
          <w:bCs/>
          <w:lang w:val="et-EE" w:eastAsia="et-EE"/>
        </w:rPr>
        <w:t xml:space="preserve"> </w:t>
      </w:r>
      <w:r w:rsidRPr="004026BB">
        <w:rPr>
          <w:rFonts w:eastAsia="Calibri" w:cstheme="minorHAnsi"/>
          <w:bCs/>
          <w:lang w:val="et-EE" w:eastAsia="et-EE"/>
        </w:rPr>
        <w:t>Ta on lõpetanud Tartu Ülikooli 1989 surdopedagoogika ning eesti keele ja kirjanduse pedagoogika alal, praktilise teoloogia magister (1995, Cincinnati Bible Seminary Master of Arts) ja kristliku eetika magister (2000, TCM International Institute, Austria, Master of Divinity), filosoofiadoktor kristliku vooruseetika alal (2011, University of Wales PhD).</w:t>
      </w:r>
      <w:r w:rsidR="00D3617C">
        <w:rPr>
          <w:rFonts w:eastAsia="Calibri" w:cstheme="minorHAnsi"/>
          <w:bCs/>
          <w:lang w:val="et-EE" w:eastAsia="et-EE"/>
        </w:rPr>
        <w:t xml:space="preserve"> </w:t>
      </w:r>
      <w:r w:rsidRPr="004026BB">
        <w:rPr>
          <w:rFonts w:eastAsia="Calibri" w:cstheme="minorHAnsi"/>
          <w:bCs/>
          <w:lang w:val="et-EE" w:eastAsia="et-EE"/>
        </w:rPr>
        <w:t>2002–2006 oli ta Kõrgema Usuteadusliku Seminari rektor, 2008</w:t>
      </w:r>
      <w:r w:rsidR="008C5833">
        <w:rPr>
          <w:rFonts w:eastAsia="Calibri" w:cstheme="minorHAnsi"/>
          <w:bCs/>
          <w:lang w:val="et-EE" w:eastAsia="et-EE"/>
        </w:rPr>
        <w:t>–</w:t>
      </w:r>
      <w:r w:rsidRPr="004026BB">
        <w:rPr>
          <w:rFonts w:eastAsia="Calibri" w:cstheme="minorHAnsi"/>
          <w:bCs/>
          <w:lang w:val="et-EE" w:eastAsia="et-EE"/>
        </w:rPr>
        <w:t>2016 Eesti Evangeeliumi Kristlaste ja Baptistide Koguduste Liidu (EEKBKL) president, 2001</w:t>
      </w:r>
      <w:r w:rsidR="008C5833">
        <w:rPr>
          <w:rFonts w:eastAsia="Calibri" w:cstheme="minorHAnsi"/>
          <w:bCs/>
          <w:lang w:val="et-EE" w:eastAsia="et-EE"/>
        </w:rPr>
        <w:t>–</w:t>
      </w:r>
      <w:r w:rsidRPr="004026BB">
        <w:rPr>
          <w:rFonts w:eastAsia="Calibri" w:cstheme="minorHAnsi"/>
          <w:bCs/>
          <w:lang w:val="et-EE" w:eastAsia="et-EE"/>
        </w:rPr>
        <w:t>2016 Tartu Salemi Baptistikoguduse vanempastor.</w:t>
      </w:r>
      <w:r w:rsidR="00D3617C">
        <w:rPr>
          <w:rFonts w:eastAsia="Calibri" w:cstheme="minorHAnsi"/>
          <w:bCs/>
          <w:lang w:val="et-EE" w:eastAsia="et-EE"/>
        </w:rPr>
        <w:t xml:space="preserve"> </w:t>
      </w:r>
      <w:r w:rsidRPr="004026BB">
        <w:rPr>
          <w:rFonts w:eastAsia="Calibri" w:cstheme="minorHAnsi"/>
          <w:bCs/>
          <w:lang w:val="et-EE" w:eastAsia="et-EE"/>
        </w:rPr>
        <w:t>Remmel on Eesti Kirikute Nõukogu asepresident ja eetika konsultant ning 3D koguduse vanem ja koolituspastor. Ta on EEKBKL vanematekogu ja ordineerimiskomisjoni, Eesti Evangeelse Alliansi eestseisuse ja toimkondade, Euroopa Kirikute Konverentsi bioeetika toimkonna, Evangeelsete Kirikute Osaduse Euroopas eetika ekspertgrupi ja Eesti Bioeetika Nõukogu liige, samuti mitme Eesti ja rahvusvahelise kõrgkooli eetika lektor.</w:t>
      </w:r>
    </w:p>
    <w:p w:rsidR="00D72FAC" w:rsidRDefault="00D72FAC" w:rsidP="00CD0A57">
      <w:pPr>
        <w:spacing w:after="0" w:line="240" w:lineRule="auto"/>
        <w:jc w:val="both"/>
        <w:rPr>
          <w:rFonts w:eastAsia="Calibri" w:cstheme="minorHAnsi"/>
          <w:bCs/>
          <w:lang w:val="et-EE" w:eastAsia="et-EE"/>
        </w:rPr>
      </w:pPr>
    </w:p>
    <w:p w:rsidR="00D72FAC" w:rsidRDefault="00D72FAC" w:rsidP="00D72FAC">
      <w:pPr>
        <w:spacing w:after="0" w:line="240" w:lineRule="auto"/>
        <w:jc w:val="center"/>
        <w:rPr>
          <w:rFonts w:eastAsia="Calibri" w:cstheme="minorHAnsi"/>
          <w:bCs/>
          <w:lang w:val="et-EE" w:eastAsia="et-EE"/>
        </w:rPr>
      </w:pPr>
      <w:r>
        <w:rPr>
          <w:rFonts w:eastAsia="Calibri" w:cstheme="minorHAnsi"/>
          <w:bCs/>
          <w:lang w:val="et-EE" w:eastAsia="et-EE"/>
        </w:rPr>
        <w:t>***</w:t>
      </w:r>
    </w:p>
    <w:p w:rsidR="00D72FAC" w:rsidRDefault="00D72FAC" w:rsidP="00CD0A57">
      <w:pPr>
        <w:spacing w:after="0" w:line="240" w:lineRule="auto"/>
        <w:jc w:val="both"/>
        <w:rPr>
          <w:rFonts w:eastAsia="Calibri" w:cstheme="minorHAnsi"/>
          <w:bCs/>
          <w:lang w:val="et-EE" w:eastAsia="et-EE"/>
        </w:rPr>
      </w:pPr>
    </w:p>
    <w:p w:rsidR="00D72FAC" w:rsidRPr="004026BB" w:rsidRDefault="00D72FAC" w:rsidP="00D72FAC">
      <w:pPr>
        <w:spacing w:after="0" w:line="240" w:lineRule="auto"/>
        <w:jc w:val="both"/>
        <w:rPr>
          <w:rFonts w:eastAsia="Times New Roman" w:cstheme="minorHAnsi"/>
          <w:color w:val="000000"/>
          <w:lang w:val="et-EE"/>
        </w:rPr>
      </w:pPr>
      <w:r w:rsidRPr="004026BB">
        <w:rPr>
          <w:rFonts w:eastAsia="Times New Roman" w:cstheme="minorHAnsi"/>
          <w:color w:val="000000"/>
          <w:lang w:val="et-EE"/>
        </w:rPr>
        <w:t xml:space="preserve">Tallinna ja kogu Eesti ülipühitsetud metropoliit </w:t>
      </w:r>
      <w:r w:rsidRPr="00F31188">
        <w:rPr>
          <w:rFonts w:eastAsia="Times New Roman" w:cstheme="minorHAnsi"/>
          <w:b/>
          <w:color w:val="000000"/>
          <w:lang w:val="et-EE"/>
        </w:rPr>
        <w:t>Stefanus</w:t>
      </w:r>
      <w:r w:rsidRPr="004026BB">
        <w:rPr>
          <w:rFonts w:eastAsia="Times New Roman" w:cstheme="minorHAnsi"/>
          <w:color w:val="000000"/>
          <w:lang w:val="et-EE"/>
        </w:rPr>
        <w:t xml:space="preserve"> </w:t>
      </w:r>
      <w:r w:rsidR="008E6E11">
        <w:rPr>
          <w:rFonts w:eastAsia="Times New Roman" w:cstheme="minorHAnsi"/>
          <w:color w:val="000000"/>
          <w:lang w:val="et-EE"/>
        </w:rPr>
        <w:t xml:space="preserve">on </w:t>
      </w:r>
      <w:r>
        <w:rPr>
          <w:rFonts w:eastAsia="Times New Roman" w:cstheme="minorHAnsi"/>
          <w:color w:val="000000"/>
          <w:lang w:val="et-EE"/>
        </w:rPr>
        <w:t>sündi</w:t>
      </w:r>
      <w:r w:rsidR="008E6E11">
        <w:rPr>
          <w:rFonts w:eastAsia="Times New Roman" w:cstheme="minorHAnsi"/>
          <w:color w:val="000000"/>
          <w:lang w:val="et-EE"/>
        </w:rPr>
        <w:t>nud</w:t>
      </w:r>
      <w:r>
        <w:rPr>
          <w:rFonts w:eastAsia="Times New Roman" w:cstheme="minorHAnsi"/>
          <w:color w:val="000000"/>
          <w:lang w:val="et-EE"/>
        </w:rPr>
        <w:t xml:space="preserve"> 1940 Belgia Kongos (nüüd Kongo Demokraatlik Vabariik). Ta õppis teoloogiat Püha Sergiuse Õigeusu Teoloogia Instituudis Pariisis ja Pariisi ülikoolis. Ku</w:t>
      </w:r>
      <w:r w:rsidRPr="004026BB">
        <w:rPr>
          <w:rFonts w:eastAsia="Times New Roman" w:cstheme="minorHAnsi"/>
          <w:color w:val="000000"/>
          <w:lang w:val="et-EE"/>
        </w:rPr>
        <w:t xml:space="preserve">ni Eestisse tulemiseni </w:t>
      </w:r>
      <w:r>
        <w:rPr>
          <w:rFonts w:eastAsia="Times New Roman" w:cstheme="minorHAnsi"/>
          <w:color w:val="000000"/>
          <w:lang w:val="et-EE"/>
        </w:rPr>
        <w:t xml:space="preserve">töötas ta </w:t>
      </w:r>
      <w:r w:rsidRPr="004026BB">
        <w:rPr>
          <w:rFonts w:eastAsia="Times New Roman" w:cstheme="minorHAnsi"/>
          <w:color w:val="000000"/>
          <w:lang w:val="et-EE"/>
        </w:rPr>
        <w:t>Prantsusmaa õigeusu piiskoppide kogu sekretärina ja meediakomisjoni juhatajana, samuti õigeusu raadiosaadete eest vastutava isikuna.</w:t>
      </w:r>
      <w:r>
        <w:rPr>
          <w:rFonts w:eastAsia="Times New Roman" w:cstheme="minorHAnsi"/>
          <w:color w:val="000000"/>
          <w:lang w:val="et-EE"/>
        </w:rPr>
        <w:t xml:space="preserve"> Ta</w:t>
      </w:r>
      <w:r w:rsidRPr="004026BB">
        <w:rPr>
          <w:rFonts w:eastAsia="Times New Roman" w:cstheme="minorHAnsi"/>
          <w:color w:val="000000"/>
          <w:lang w:val="et-EE"/>
        </w:rPr>
        <w:t xml:space="preserve"> o</w:t>
      </w:r>
      <w:r>
        <w:rPr>
          <w:rFonts w:eastAsia="Times New Roman" w:cstheme="minorHAnsi"/>
          <w:color w:val="000000"/>
          <w:lang w:val="et-EE"/>
        </w:rPr>
        <w:t>li</w:t>
      </w:r>
      <w:r w:rsidRPr="004026BB">
        <w:rPr>
          <w:rFonts w:eastAsia="Times New Roman" w:cstheme="minorHAnsi"/>
          <w:color w:val="000000"/>
          <w:lang w:val="et-EE"/>
        </w:rPr>
        <w:t xml:space="preserve"> preestrite ettevalmistuskursuse </w:t>
      </w:r>
      <w:r>
        <w:rPr>
          <w:rFonts w:eastAsia="Times New Roman" w:cstheme="minorHAnsi"/>
          <w:color w:val="000000"/>
          <w:lang w:val="et-EE"/>
        </w:rPr>
        <w:t>õppejõud</w:t>
      </w:r>
      <w:r w:rsidRPr="004026BB">
        <w:rPr>
          <w:rFonts w:eastAsia="Times New Roman" w:cstheme="minorHAnsi"/>
          <w:color w:val="000000"/>
          <w:lang w:val="et-EE"/>
        </w:rPr>
        <w:t xml:space="preserve"> </w:t>
      </w:r>
      <w:r w:rsidRPr="005E454C">
        <w:rPr>
          <w:rFonts w:eastAsia="Times New Roman" w:cstheme="minorHAnsi"/>
          <w:color w:val="000000"/>
          <w:lang w:val="et-EE"/>
        </w:rPr>
        <w:t xml:space="preserve">Püha Sergiuse </w:t>
      </w:r>
      <w:r>
        <w:rPr>
          <w:rFonts w:eastAsia="Times New Roman" w:cstheme="minorHAnsi"/>
          <w:color w:val="000000"/>
          <w:lang w:val="et-EE"/>
        </w:rPr>
        <w:t>i</w:t>
      </w:r>
      <w:r w:rsidRPr="005E454C">
        <w:rPr>
          <w:rFonts w:eastAsia="Times New Roman" w:cstheme="minorHAnsi"/>
          <w:color w:val="000000"/>
          <w:lang w:val="et-EE"/>
        </w:rPr>
        <w:t>nstituudis</w:t>
      </w:r>
      <w:r w:rsidRPr="004026BB">
        <w:rPr>
          <w:rFonts w:eastAsia="Times New Roman" w:cstheme="minorHAnsi"/>
          <w:color w:val="000000"/>
          <w:lang w:val="et-EE"/>
        </w:rPr>
        <w:t xml:space="preserve"> ning aastatel 1990-1997 luge</w:t>
      </w:r>
      <w:r>
        <w:rPr>
          <w:rFonts w:eastAsia="Times New Roman" w:cstheme="minorHAnsi"/>
          <w:color w:val="000000"/>
          <w:lang w:val="et-EE"/>
        </w:rPr>
        <w:t>s</w:t>
      </w:r>
      <w:r w:rsidRPr="004026BB">
        <w:rPr>
          <w:rFonts w:eastAsia="Times New Roman" w:cstheme="minorHAnsi"/>
          <w:color w:val="000000"/>
          <w:lang w:val="et-EE"/>
        </w:rPr>
        <w:t xml:space="preserve"> patroloogiat Nizza </w:t>
      </w:r>
      <w:r>
        <w:rPr>
          <w:rFonts w:eastAsia="Times New Roman" w:cstheme="minorHAnsi"/>
          <w:color w:val="000000"/>
          <w:lang w:val="et-EE"/>
        </w:rPr>
        <w:t>rooma</w:t>
      </w:r>
      <w:r w:rsidRPr="004026BB">
        <w:rPr>
          <w:rFonts w:eastAsia="Times New Roman" w:cstheme="minorHAnsi"/>
          <w:color w:val="000000"/>
          <w:lang w:val="et-EE"/>
        </w:rPr>
        <w:t xml:space="preserve">katoliku seminaris. </w:t>
      </w:r>
      <w:r>
        <w:rPr>
          <w:rFonts w:eastAsia="Times New Roman" w:cstheme="minorHAnsi"/>
          <w:color w:val="000000"/>
          <w:lang w:val="et-EE"/>
        </w:rPr>
        <w:t xml:space="preserve">Samuti </w:t>
      </w:r>
      <w:r w:rsidRPr="004026BB">
        <w:rPr>
          <w:rFonts w:eastAsia="Times New Roman" w:cstheme="minorHAnsi"/>
          <w:color w:val="000000"/>
          <w:lang w:val="et-EE"/>
        </w:rPr>
        <w:t>pida</w:t>
      </w:r>
      <w:r>
        <w:rPr>
          <w:rFonts w:eastAsia="Times New Roman" w:cstheme="minorHAnsi"/>
          <w:color w:val="000000"/>
          <w:lang w:val="et-EE"/>
        </w:rPr>
        <w:t>s ta</w:t>
      </w:r>
      <w:r w:rsidRPr="004026BB">
        <w:rPr>
          <w:rFonts w:eastAsia="Times New Roman" w:cstheme="minorHAnsi"/>
          <w:color w:val="000000"/>
          <w:lang w:val="et-EE"/>
        </w:rPr>
        <w:t xml:space="preserve"> Nizza ülikooli õigusteaduskonnas loenguid </w:t>
      </w:r>
      <w:r>
        <w:rPr>
          <w:rFonts w:eastAsia="Times New Roman" w:cstheme="minorHAnsi"/>
          <w:color w:val="000000"/>
          <w:lang w:val="et-EE"/>
        </w:rPr>
        <w:t xml:space="preserve">õigeusu kiriku </w:t>
      </w:r>
      <w:r w:rsidRPr="004026BB">
        <w:rPr>
          <w:rFonts w:eastAsia="Times New Roman" w:cstheme="minorHAnsi"/>
          <w:color w:val="000000"/>
          <w:lang w:val="et-EE"/>
        </w:rPr>
        <w:t>geopoliiti</w:t>
      </w:r>
      <w:r>
        <w:rPr>
          <w:rFonts w:eastAsia="Times New Roman" w:cstheme="minorHAnsi"/>
          <w:color w:val="000000"/>
          <w:lang w:val="et-EE"/>
        </w:rPr>
        <w:t>lisest rollist</w:t>
      </w:r>
      <w:r w:rsidRPr="004026BB">
        <w:rPr>
          <w:rFonts w:eastAsia="Times New Roman" w:cstheme="minorHAnsi"/>
          <w:color w:val="000000"/>
          <w:lang w:val="et-EE"/>
        </w:rPr>
        <w:t xml:space="preserve"> </w:t>
      </w:r>
      <w:r>
        <w:rPr>
          <w:rFonts w:eastAsia="Times New Roman" w:cstheme="minorHAnsi"/>
          <w:color w:val="000000"/>
          <w:lang w:val="et-EE"/>
        </w:rPr>
        <w:t xml:space="preserve">ning </w:t>
      </w:r>
      <w:r w:rsidRPr="004026BB">
        <w:rPr>
          <w:rFonts w:eastAsia="Times New Roman" w:cstheme="minorHAnsi"/>
          <w:color w:val="000000"/>
          <w:lang w:val="et-EE"/>
        </w:rPr>
        <w:t xml:space="preserve">Montpellier’ ülikoolis külalisprofessorina </w:t>
      </w:r>
      <w:r w:rsidR="008E6E11">
        <w:rPr>
          <w:rFonts w:eastAsia="Times New Roman" w:cstheme="minorHAnsi"/>
          <w:color w:val="000000"/>
          <w:lang w:val="et-EE"/>
        </w:rPr>
        <w:t xml:space="preserve">loenguid </w:t>
      </w:r>
      <w:r w:rsidRPr="004026BB">
        <w:rPr>
          <w:rFonts w:eastAsia="Times New Roman" w:cstheme="minorHAnsi"/>
          <w:color w:val="000000"/>
          <w:lang w:val="et-EE"/>
        </w:rPr>
        <w:t>teoloogia</w:t>
      </w:r>
      <w:r>
        <w:rPr>
          <w:rFonts w:eastAsia="Times New Roman" w:cstheme="minorHAnsi"/>
          <w:color w:val="000000"/>
          <w:lang w:val="et-EE"/>
        </w:rPr>
        <w:t>s</w:t>
      </w:r>
      <w:r w:rsidRPr="004026BB">
        <w:rPr>
          <w:rFonts w:eastAsia="Times New Roman" w:cstheme="minorHAnsi"/>
          <w:color w:val="000000"/>
          <w:lang w:val="et-EE"/>
        </w:rPr>
        <w:t xml:space="preserve">t (õigeusu kloostritraditsioonist). </w:t>
      </w:r>
      <w:r>
        <w:rPr>
          <w:rFonts w:eastAsia="Times New Roman" w:cstheme="minorHAnsi"/>
          <w:color w:val="000000"/>
          <w:lang w:val="et-EE"/>
        </w:rPr>
        <w:t>1999 valiti ta Eesti Apostlik-Õigeusu Kiriku metropoliidiks ning seati Konstantinoopoli Oikumeenilise Patriarhaadi esindajate poolt ametisse aastal 2000. Metropoliit Ste</w:t>
      </w:r>
      <w:r w:rsidR="008E6E11">
        <w:rPr>
          <w:rFonts w:eastAsia="Times New Roman" w:cstheme="minorHAnsi"/>
          <w:color w:val="000000"/>
          <w:lang w:val="et-EE"/>
        </w:rPr>
        <w:t>fanu</w:t>
      </w:r>
      <w:r>
        <w:rPr>
          <w:rFonts w:eastAsia="Times New Roman" w:cstheme="minorHAnsi"/>
          <w:color w:val="000000"/>
          <w:lang w:val="et-EE"/>
        </w:rPr>
        <w:t>s on k</w:t>
      </w:r>
      <w:r w:rsidRPr="004026BB">
        <w:rPr>
          <w:rFonts w:eastAsia="Times New Roman" w:cstheme="minorHAnsi"/>
          <w:color w:val="000000"/>
          <w:lang w:val="et-EE"/>
        </w:rPr>
        <w:t xml:space="preserve">irjutanud mitmeid teoloogia-alaseid raamatuid ja artikleid prantsuse keeles, </w:t>
      </w:r>
      <w:r>
        <w:rPr>
          <w:rFonts w:eastAsia="Times New Roman" w:cstheme="minorHAnsi"/>
          <w:color w:val="000000"/>
          <w:lang w:val="et-EE"/>
        </w:rPr>
        <w:t xml:space="preserve">mitmed neist on </w:t>
      </w:r>
      <w:r w:rsidRPr="004026BB">
        <w:rPr>
          <w:rFonts w:eastAsia="Times New Roman" w:cstheme="minorHAnsi"/>
          <w:color w:val="000000"/>
          <w:lang w:val="et-EE"/>
        </w:rPr>
        <w:t>tõlgitud teistesse keeltesse.</w:t>
      </w:r>
      <w:bookmarkStart w:id="0" w:name="_GoBack"/>
      <w:bookmarkEnd w:id="0"/>
    </w:p>
    <w:p w:rsidR="00D72FAC" w:rsidRPr="004026BB" w:rsidRDefault="00D72FAC" w:rsidP="00CD0A57">
      <w:pPr>
        <w:spacing w:after="0" w:line="240" w:lineRule="auto"/>
        <w:jc w:val="both"/>
        <w:rPr>
          <w:rFonts w:eastAsia="Calibri" w:cstheme="minorHAnsi"/>
          <w:bCs/>
          <w:lang w:val="et-EE" w:eastAsia="et-EE"/>
        </w:rPr>
      </w:pPr>
    </w:p>
    <w:p w:rsidR="00841571" w:rsidRPr="004026BB" w:rsidRDefault="00841571" w:rsidP="00CD0A57">
      <w:pPr>
        <w:jc w:val="both"/>
        <w:rPr>
          <w:rFonts w:cstheme="minorHAnsi"/>
          <w:lang w:val="et-EE"/>
        </w:rPr>
      </w:pPr>
    </w:p>
    <w:p w:rsidR="00BF0418" w:rsidRPr="002D7BCC" w:rsidRDefault="00BF0418" w:rsidP="00CD0A57">
      <w:pPr>
        <w:spacing w:after="0" w:line="240" w:lineRule="auto"/>
        <w:jc w:val="both"/>
        <w:rPr>
          <w:lang w:val="et-EE"/>
        </w:rPr>
      </w:pPr>
    </w:p>
    <w:sectPr w:rsidR="00BF0418" w:rsidRPr="002D7B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07" w:rsidRDefault="00983407" w:rsidP="008E6E11">
      <w:pPr>
        <w:spacing w:after="0" w:line="240" w:lineRule="auto"/>
      </w:pPr>
      <w:r>
        <w:separator/>
      </w:r>
    </w:p>
  </w:endnote>
  <w:endnote w:type="continuationSeparator" w:id="0">
    <w:p w:rsidR="00983407" w:rsidRDefault="00983407" w:rsidP="008E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07" w:rsidRDefault="00983407" w:rsidP="008E6E11">
      <w:pPr>
        <w:spacing w:after="0" w:line="240" w:lineRule="auto"/>
      </w:pPr>
      <w:r>
        <w:separator/>
      </w:r>
    </w:p>
  </w:footnote>
  <w:footnote w:type="continuationSeparator" w:id="0">
    <w:p w:rsidR="00983407" w:rsidRDefault="00983407" w:rsidP="008E6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11" w:rsidRPr="008E6E11" w:rsidRDefault="008E6E11" w:rsidP="008E6E11">
    <w:pPr>
      <w:pStyle w:val="Header"/>
      <w:jc w:val="right"/>
      <w:rPr>
        <w:i/>
        <w:sz w:val="20"/>
        <w:szCs w:val="20"/>
      </w:rPr>
    </w:pPr>
    <w:r w:rsidRPr="008E6E11">
      <w:rPr>
        <w:i/>
        <w:sz w:val="20"/>
        <w:szCs w:val="20"/>
      </w:rPr>
      <w:t>“</w:t>
    </w:r>
    <w:proofErr w:type="spellStart"/>
    <w:r w:rsidRPr="008E6E11">
      <w:rPr>
        <w:i/>
        <w:sz w:val="20"/>
        <w:szCs w:val="20"/>
      </w:rPr>
      <w:t>Konfliktist</w:t>
    </w:r>
    <w:proofErr w:type="spellEnd"/>
    <w:r w:rsidRPr="008E6E11">
      <w:rPr>
        <w:i/>
        <w:sz w:val="20"/>
        <w:szCs w:val="20"/>
      </w:rPr>
      <w:t xml:space="preserve"> </w:t>
    </w:r>
    <w:proofErr w:type="spellStart"/>
    <w:r w:rsidRPr="008E6E11">
      <w:rPr>
        <w:i/>
        <w:sz w:val="20"/>
        <w:szCs w:val="20"/>
      </w:rPr>
      <w:t>osaduseni</w:t>
    </w:r>
    <w:proofErr w:type="spellEnd"/>
    <w:r w:rsidRPr="008E6E11">
      <w:rPr>
        <w:i/>
        <w:sz w:val="20"/>
        <w:szCs w:val="20"/>
      </w:rPr>
      <w:t>”, 27.09.2017, Tallinn</w:t>
    </w:r>
  </w:p>
  <w:p w:rsidR="008E6E11" w:rsidRDefault="008E6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71"/>
    <w:rsid w:val="00007DE5"/>
    <w:rsid w:val="0001246D"/>
    <w:rsid w:val="00075E2C"/>
    <w:rsid w:val="000A3293"/>
    <w:rsid w:val="000F6922"/>
    <w:rsid w:val="00171803"/>
    <w:rsid w:val="00171FF1"/>
    <w:rsid w:val="001F2D93"/>
    <w:rsid w:val="002060E7"/>
    <w:rsid w:val="002B4334"/>
    <w:rsid w:val="002D7BCC"/>
    <w:rsid w:val="002E7C47"/>
    <w:rsid w:val="003A67C4"/>
    <w:rsid w:val="004026BB"/>
    <w:rsid w:val="0040509E"/>
    <w:rsid w:val="004A241F"/>
    <w:rsid w:val="004C4CF2"/>
    <w:rsid w:val="005E0064"/>
    <w:rsid w:val="005E454C"/>
    <w:rsid w:val="006E221F"/>
    <w:rsid w:val="006F656D"/>
    <w:rsid w:val="007255E9"/>
    <w:rsid w:val="00776117"/>
    <w:rsid w:val="007D1CEF"/>
    <w:rsid w:val="00841571"/>
    <w:rsid w:val="008C5833"/>
    <w:rsid w:val="008E6E11"/>
    <w:rsid w:val="00912286"/>
    <w:rsid w:val="00960237"/>
    <w:rsid w:val="0096671A"/>
    <w:rsid w:val="00983407"/>
    <w:rsid w:val="009C4336"/>
    <w:rsid w:val="00A119BF"/>
    <w:rsid w:val="00A12479"/>
    <w:rsid w:val="00A3658E"/>
    <w:rsid w:val="00B374F3"/>
    <w:rsid w:val="00BA1770"/>
    <w:rsid w:val="00BF0418"/>
    <w:rsid w:val="00C76B18"/>
    <w:rsid w:val="00CA47E5"/>
    <w:rsid w:val="00CA718B"/>
    <w:rsid w:val="00CD0A57"/>
    <w:rsid w:val="00D006C3"/>
    <w:rsid w:val="00D03915"/>
    <w:rsid w:val="00D3617C"/>
    <w:rsid w:val="00D45EC4"/>
    <w:rsid w:val="00D72FAC"/>
    <w:rsid w:val="00DD13BB"/>
    <w:rsid w:val="00E22983"/>
    <w:rsid w:val="00E4340D"/>
    <w:rsid w:val="00F31188"/>
    <w:rsid w:val="00F426FC"/>
    <w:rsid w:val="00F87B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7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571"/>
    <w:rPr>
      <w:color w:val="0000FF" w:themeColor="hyperlink"/>
      <w:u w:val="single"/>
    </w:rPr>
  </w:style>
  <w:style w:type="paragraph" w:styleId="Header">
    <w:name w:val="header"/>
    <w:basedOn w:val="Normal"/>
    <w:link w:val="HeaderChar"/>
    <w:uiPriority w:val="99"/>
    <w:unhideWhenUsed/>
    <w:rsid w:val="008E6E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6E11"/>
    <w:rPr>
      <w:lang w:val="en-US"/>
    </w:rPr>
  </w:style>
  <w:style w:type="paragraph" w:styleId="Footer">
    <w:name w:val="footer"/>
    <w:basedOn w:val="Normal"/>
    <w:link w:val="FooterChar"/>
    <w:uiPriority w:val="99"/>
    <w:unhideWhenUsed/>
    <w:rsid w:val="008E6E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6E11"/>
    <w:rPr>
      <w:lang w:val="en-US"/>
    </w:rPr>
  </w:style>
  <w:style w:type="paragraph" w:styleId="BalloonText">
    <w:name w:val="Balloon Text"/>
    <w:basedOn w:val="Normal"/>
    <w:link w:val="BalloonTextChar"/>
    <w:uiPriority w:val="99"/>
    <w:semiHidden/>
    <w:unhideWhenUsed/>
    <w:rsid w:val="008E6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1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7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571"/>
    <w:rPr>
      <w:color w:val="0000FF" w:themeColor="hyperlink"/>
      <w:u w:val="single"/>
    </w:rPr>
  </w:style>
  <w:style w:type="paragraph" w:styleId="Header">
    <w:name w:val="header"/>
    <w:basedOn w:val="Normal"/>
    <w:link w:val="HeaderChar"/>
    <w:uiPriority w:val="99"/>
    <w:unhideWhenUsed/>
    <w:rsid w:val="008E6E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6E11"/>
    <w:rPr>
      <w:lang w:val="en-US"/>
    </w:rPr>
  </w:style>
  <w:style w:type="paragraph" w:styleId="Footer">
    <w:name w:val="footer"/>
    <w:basedOn w:val="Normal"/>
    <w:link w:val="FooterChar"/>
    <w:uiPriority w:val="99"/>
    <w:unhideWhenUsed/>
    <w:rsid w:val="008E6E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6E11"/>
    <w:rPr>
      <w:lang w:val="en-US"/>
    </w:rPr>
  </w:style>
  <w:style w:type="paragraph" w:styleId="BalloonText">
    <w:name w:val="Balloon Text"/>
    <w:basedOn w:val="Normal"/>
    <w:link w:val="BalloonTextChar"/>
    <w:uiPriority w:val="99"/>
    <w:semiHidden/>
    <w:unhideWhenUsed/>
    <w:rsid w:val="008E6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1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0889">
      <w:bodyDiv w:val="1"/>
      <w:marLeft w:val="0"/>
      <w:marRight w:val="0"/>
      <w:marTop w:val="0"/>
      <w:marBottom w:val="0"/>
      <w:divBdr>
        <w:top w:val="none" w:sz="0" w:space="0" w:color="auto"/>
        <w:left w:val="none" w:sz="0" w:space="0" w:color="auto"/>
        <w:bottom w:val="none" w:sz="0" w:space="0" w:color="auto"/>
        <w:right w:val="none" w:sz="0" w:space="0" w:color="auto"/>
      </w:divBdr>
    </w:div>
    <w:div w:id="1145514842">
      <w:bodyDiv w:val="1"/>
      <w:marLeft w:val="0"/>
      <w:marRight w:val="0"/>
      <w:marTop w:val="0"/>
      <w:marBottom w:val="0"/>
      <w:divBdr>
        <w:top w:val="none" w:sz="0" w:space="0" w:color="auto"/>
        <w:left w:val="none" w:sz="0" w:space="0" w:color="auto"/>
        <w:bottom w:val="none" w:sz="0" w:space="0" w:color="auto"/>
        <w:right w:val="none" w:sz="0" w:space="0" w:color="auto"/>
      </w:divBdr>
    </w:div>
    <w:div w:id="18604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dc:creator>
  <cp:lastModifiedBy>Kadri</cp:lastModifiedBy>
  <cp:revision>2</cp:revision>
  <dcterms:created xsi:type="dcterms:W3CDTF">2017-09-26T07:30:00Z</dcterms:created>
  <dcterms:modified xsi:type="dcterms:W3CDTF">2017-09-26T07:30:00Z</dcterms:modified>
</cp:coreProperties>
</file>